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CC1E2B" w:rsidRDefault="001F3A33" w:rsidP="002E6A42">
      <w:pPr>
        <w:autoSpaceDE w:val="0"/>
        <w:autoSpaceDN w:val="0"/>
        <w:adjustRightInd w:val="0"/>
        <w:spacing w:before="454" w:after="0" w:line="240" w:lineRule="auto"/>
        <w:jc w:val="both"/>
        <w:textAlignment w:val="center"/>
        <w:rPr>
          <w:rFonts w:ascii="Arial" w:hAnsi="Arial" w:cs="Arial"/>
          <w:b/>
          <w:bCs/>
          <w:iCs/>
          <w:lang w:eastAsia="pt-BR"/>
        </w:rPr>
      </w:pPr>
      <w:r w:rsidRPr="00CC1E2B">
        <w:rPr>
          <w:rFonts w:ascii="Arial" w:hAnsi="Arial" w:cs="Arial"/>
          <w:b/>
          <w:bCs/>
          <w:iCs/>
          <w:lang w:eastAsia="pt-BR"/>
        </w:rPr>
        <w:t xml:space="preserve">USUCAPIÃO EXTRAJUDICIAL: </w:t>
      </w:r>
      <w:r w:rsidR="002B6455" w:rsidRPr="00CC1E2B">
        <w:rPr>
          <w:rFonts w:ascii="Arial" w:hAnsi="Arial" w:cs="Arial"/>
          <w:b/>
          <w:bCs/>
          <w:iCs/>
          <w:lang w:eastAsia="pt-BR"/>
        </w:rPr>
        <w:t xml:space="preserve">A necessidade de comprovação de </w:t>
      </w:r>
      <w:r w:rsidR="007F3B8E" w:rsidRPr="00CC1E2B">
        <w:rPr>
          <w:rFonts w:ascii="Arial" w:hAnsi="Arial" w:cs="Arial"/>
          <w:b/>
          <w:bCs/>
          <w:iCs/>
          <w:lang w:eastAsia="pt-BR"/>
        </w:rPr>
        <w:t>óbice</w:t>
      </w:r>
      <w:r w:rsidR="002B6455" w:rsidRPr="00CC1E2B">
        <w:rPr>
          <w:rFonts w:ascii="Arial" w:hAnsi="Arial" w:cs="Arial"/>
          <w:b/>
          <w:bCs/>
          <w:iCs/>
          <w:lang w:eastAsia="pt-BR"/>
        </w:rPr>
        <w:t xml:space="preserve"> para a transferência da propriedade </w:t>
      </w:r>
      <w:r w:rsidR="006C4492" w:rsidRPr="00CC1E2B">
        <w:rPr>
          <w:rFonts w:ascii="Arial" w:hAnsi="Arial" w:cs="Arial"/>
          <w:b/>
          <w:bCs/>
          <w:iCs/>
          <w:lang w:eastAsia="pt-BR"/>
        </w:rPr>
        <w:t xml:space="preserve">pelos meios </w:t>
      </w:r>
      <w:r w:rsidR="00F2728C" w:rsidRPr="00CC1E2B">
        <w:rPr>
          <w:rFonts w:ascii="Arial" w:hAnsi="Arial" w:cs="Arial"/>
          <w:b/>
          <w:bCs/>
          <w:iCs/>
          <w:lang w:eastAsia="pt-BR"/>
        </w:rPr>
        <w:t>comuns</w:t>
      </w:r>
    </w:p>
    <w:p w:rsidR="008659BB" w:rsidRPr="00CC1E2B" w:rsidRDefault="008659BB" w:rsidP="002E6A42">
      <w:pPr>
        <w:autoSpaceDE w:val="0"/>
        <w:autoSpaceDN w:val="0"/>
        <w:adjustRightInd w:val="0"/>
        <w:spacing w:after="0" w:line="240" w:lineRule="auto"/>
        <w:jc w:val="right"/>
        <w:textAlignment w:val="center"/>
        <w:rPr>
          <w:rFonts w:ascii="Arial" w:hAnsi="Arial" w:cs="Arial"/>
          <w:bCs/>
          <w:iCs/>
          <w:lang w:eastAsia="pt-BR"/>
        </w:rPr>
      </w:pPr>
      <w:r w:rsidRPr="00CC1E2B">
        <w:rPr>
          <w:rFonts w:ascii="Arial" w:hAnsi="Arial" w:cs="Arial"/>
          <w:bCs/>
          <w:iCs/>
          <w:lang w:eastAsia="pt-BR"/>
        </w:rPr>
        <w:t xml:space="preserve">*Ana Clara Amaral Arantes </w:t>
      </w:r>
      <w:proofErr w:type="spellStart"/>
      <w:r w:rsidRPr="00CC1E2B">
        <w:rPr>
          <w:rFonts w:ascii="Arial" w:hAnsi="Arial" w:cs="Arial"/>
          <w:bCs/>
          <w:iCs/>
          <w:lang w:eastAsia="pt-BR"/>
        </w:rPr>
        <w:t>Boczar</w:t>
      </w:r>
      <w:proofErr w:type="spellEnd"/>
    </w:p>
    <w:p w:rsidR="008659BB" w:rsidRPr="00CC1E2B" w:rsidRDefault="008659BB" w:rsidP="002E6A42">
      <w:pPr>
        <w:autoSpaceDE w:val="0"/>
        <w:autoSpaceDN w:val="0"/>
        <w:adjustRightInd w:val="0"/>
        <w:spacing w:after="0" w:line="240" w:lineRule="auto"/>
        <w:jc w:val="right"/>
        <w:textAlignment w:val="center"/>
        <w:rPr>
          <w:rFonts w:ascii="Arial" w:hAnsi="Arial" w:cs="Arial"/>
          <w:bCs/>
          <w:iCs/>
          <w:lang w:eastAsia="pt-BR"/>
        </w:rPr>
      </w:pPr>
      <w:r w:rsidRPr="00CC1E2B">
        <w:rPr>
          <w:rFonts w:ascii="Arial" w:hAnsi="Arial" w:cs="Arial"/>
          <w:bCs/>
          <w:iCs/>
          <w:lang w:eastAsia="pt-BR"/>
        </w:rPr>
        <w:t xml:space="preserve">** Daniela </w:t>
      </w:r>
      <w:proofErr w:type="spellStart"/>
      <w:r w:rsidRPr="00CC1E2B">
        <w:rPr>
          <w:rFonts w:ascii="Arial" w:hAnsi="Arial" w:cs="Arial"/>
          <w:bCs/>
          <w:iCs/>
          <w:lang w:eastAsia="pt-BR"/>
        </w:rPr>
        <w:t>Bolivar</w:t>
      </w:r>
      <w:proofErr w:type="spellEnd"/>
      <w:r w:rsidRPr="00CC1E2B">
        <w:rPr>
          <w:rFonts w:ascii="Arial" w:hAnsi="Arial" w:cs="Arial"/>
          <w:bCs/>
          <w:iCs/>
          <w:lang w:eastAsia="pt-BR"/>
        </w:rPr>
        <w:t xml:space="preserve"> Moreira Chagas</w:t>
      </w:r>
    </w:p>
    <w:p w:rsidR="008659BB" w:rsidRPr="00CC1E2B" w:rsidRDefault="008659BB" w:rsidP="002E6A42">
      <w:pPr>
        <w:autoSpaceDE w:val="0"/>
        <w:autoSpaceDN w:val="0"/>
        <w:adjustRightInd w:val="0"/>
        <w:spacing w:after="0" w:line="240" w:lineRule="auto"/>
        <w:jc w:val="right"/>
        <w:textAlignment w:val="center"/>
        <w:rPr>
          <w:rFonts w:ascii="Arial" w:hAnsi="Arial" w:cs="Arial"/>
          <w:bCs/>
          <w:iCs/>
          <w:lang w:eastAsia="pt-BR"/>
        </w:rPr>
      </w:pPr>
      <w:r w:rsidRPr="00CC1E2B">
        <w:rPr>
          <w:rFonts w:ascii="Arial" w:hAnsi="Arial" w:cs="Arial"/>
          <w:bCs/>
          <w:iCs/>
          <w:lang w:eastAsia="pt-BR"/>
        </w:rPr>
        <w:t xml:space="preserve">***Letícia Franco </w:t>
      </w:r>
      <w:proofErr w:type="spellStart"/>
      <w:r w:rsidRPr="00CC1E2B">
        <w:rPr>
          <w:rFonts w:ascii="Arial" w:hAnsi="Arial" w:cs="Arial"/>
          <w:bCs/>
          <w:iCs/>
          <w:lang w:eastAsia="pt-BR"/>
        </w:rPr>
        <w:t>Maculan</w:t>
      </w:r>
      <w:proofErr w:type="spellEnd"/>
      <w:r w:rsidRPr="00CC1E2B">
        <w:rPr>
          <w:rFonts w:ascii="Arial" w:hAnsi="Arial" w:cs="Arial"/>
          <w:bCs/>
          <w:iCs/>
          <w:lang w:eastAsia="pt-BR"/>
        </w:rPr>
        <w:t xml:space="preserve"> Assumpção</w:t>
      </w:r>
    </w:p>
    <w:p w:rsidR="00A9199D" w:rsidRDefault="00A9199D" w:rsidP="00A9199D">
      <w:pPr>
        <w:shd w:val="clear" w:color="auto" w:fill="FFFFFF"/>
        <w:rPr>
          <w:rFonts w:ascii="Arial" w:hAnsi="Arial" w:cs="Arial"/>
          <w:color w:val="222222"/>
        </w:rPr>
      </w:pPr>
    </w:p>
    <w:p w:rsidR="001F3A33" w:rsidRPr="00CC1E2B" w:rsidRDefault="00F2728C" w:rsidP="002E6A42">
      <w:pPr>
        <w:autoSpaceDE w:val="0"/>
        <w:autoSpaceDN w:val="0"/>
        <w:adjustRightInd w:val="0"/>
        <w:spacing w:before="454" w:after="0" w:line="240" w:lineRule="auto"/>
        <w:jc w:val="both"/>
        <w:textAlignment w:val="center"/>
        <w:rPr>
          <w:rFonts w:ascii="Arial" w:hAnsi="Arial" w:cs="Arial"/>
          <w:b/>
          <w:bCs/>
          <w:iCs/>
          <w:lang w:eastAsia="pt-BR"/>
        </w:rPr>
      </w:pPr>
      <w:r w:rsidRPr="00CC1E2B">
        <w:rPr>
          <w:rFonts w:ascii="Arial" w:hAnsi="Arial" w:cs="Arial"/>
          <w:b/>
          <w:bCs/>
          <w:iCs/>
          <w:lang w:eastAsia="pt-BR"/>
        </w:rPr>
        <w:t>INTRODUÇÃO</w:t>
      </w:r>
    </w:p>
    <w:p w:rsidR="002B6455" w:rsidRPr="00CC1E2B" w:rsidRDefault="002B6455"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O Provimento nº 65, do C</w:t>
      </w:r>
      <w:r w:rsidR="00B543ED" w:rsidRPr="00CC1E2B">
        <w:rPr>
          <w:rFonts w:ascii="Arial" w:hAnsi="Arial" w:cs="Arial"/>
          <w:lang w:eastAsia="pt-BR"/>
        </w:rPr>
        <w:t>onselho Nacional de Justiça - C</w:t>
      </w:r>
      <w:r w:rsidRPr="00CC1E2B">
        <w:rPr>
          <w:rFonts w:ascii="Arial" w:hAnsi="Arial" w:cs="Arial"/>
          <w:lang w:eastAsia="pt-BR"/>
        </w:rPr>
        <w:t>NJ, trouxe para a usucapião extrajudicial a exigência de comprovação da existência de</w:t>
      </w:r>
      <w:r w:rsidR="0036784F" w:rsidRPr="00CC1E2B">
        <w:rPr>
          <w:rFonts w:ascii="Arial" w:hAnsi="Arial" w:cs="Arial"/>
          <w:lang w:eastAsia="pt-BR"/>
        </w:rPr>
        <w:t xml:space="preserve"> um</w:t>
      </w:r>
      <w:r w:rsidRPr="00CC1E2B">
        <w:rPr>
          <w:rFonts w:ascii="Arial" w:hAnsi="Arial" w:cs="Arial"/>
          <w:lang w:eastAsia="pt-BR"/>
        </w:rPr>
        <w:t xml:space="preserve"> óbice </w:t>
      </w:r>
      <w:r w:rsidRPr="00CC1E2B">
        <w:rPr>
          <w:rFonts w:ascii="Arial" w:hAnsi="Arial" w:cs="Arial"/>
          <w:spacing w:val="-5"/>
          <w:lang w:eastAsia="pt-BR"/>
        </w:rPr>
        <w:t xml:space="preserve">para a transferência da propriedade </w:t>
      </w:r>
      <w:r w:rsidR="00A8751A" w:rsidRPr="00CC1E2B">
        <w:rPr>
          <w:rFonts w:ascii="Arial" w:hAnsi="Arial" w:cs="Arial"/>
          <w:spacing w:val="-5"/>
          <w:lang w:eastAsia="pt-BR"/>
        </w:rPr>
        <w:t xml:space="preserve">pelos meios comuns, ficando demonstrado que a usucapião somente pode ser utilizada quando </w:t>
      </w:r>
      <w:r w:rsidR="005A0908" w:rsidRPr="00CC1E2B">
        <w:rPr>
          <w:rFonts w:ascii="Arial" w:hAnsi="Arial" w:cs="Arial"/>
          <w:spacing w:val="-5"/>
          <w:lang w:eastAsia="pt-BR"/>
        </w:rPr>
        <w:t>não houver possibilidade de lavratura de escritura pública ou mesmo de inventário</w:t>
      </w:r>
      <w:r w:rsidR="00A8751A" w:rsidRPr="00CC1E2B">
        <w:rPr>
          <w:rFonts w:ascii="Arial" w:hAnsi="Arial" w:cs="Arial"/>
          <w:spacing w:val="-5"/>
          <w:lang w:eastAsia="pt-BR"/>
        </w:rPr>
        <w:t xml:space="preserve"> </w:t>
      </w:r>
      <w:r w:rsidR="005A0908" w:rsidRPr="00CC1E2B">
        <w:rPr>
          <w:rFonts w:ascii="Arial" w:hAnsi="Arial" w:cs="Arial"/>
          <w:spacing w:val="-5"/>
          <w:lang w:eastAsia="pt-BR"/>
        </w:rPr>
        <w:t xml:space="preserve">judicial </w:t>
      </w:r>
      <w:r w:rsidR="00A8751A" w:rsidRPr="00CC1E2B">
        <w:rPr>
          <w:rFonts w:ascii="Arial" w:hAnsi="Arial" w:cs="Arial"/>
          <w:spacing w:val="-5"/>
          <w:lang w:eastAsia="pt-BR"/>
        </w:rPr>
        <w:t>para a aquisição da propriedade</w:t>
      </w:r>
      <w:r w:rsidRPr="00CC1E2B">
        <w:rPr>
          <w:rFonts w:ascii="Arial" w:hAnsi="Arial" w:cs="Arial"/>
          <w:spacing w:val="-5"/>
          <w:lang w:eastAsia="pt-BR"/>
        </w:rPr>
        <w:t>. O ar</w:t>
      </w:r>
      <w:r w:rsidRPr="00CC1E2B">
        <w:rPr>
          <w:rFonts w:ascii="Arial" w:hAnsi="Arial" w:cs="Arial"/>
          <w:lang w:eastAsia="pt-BR"/>
        </w:rPr>
        <w:t>tigo 13, § 2º, do Provimento assim dispõe:</w:t>
      </w:r>
    </w:p>
    <w:p w:rsidR="002B6455" w:rsidRPr="00CC1E2B" w:rsidRDefault="002B6455" w:rsidP="002E6A42">
      <w:pPr>
        <w:autoSpaceDE w:val="0"/>
        <w:autoSpaceDN w:val="0"/>
        <w:adjustRightInd w:val="0"/>
        <w:spacing w:after="0" w:line="240" w:lineRule="auto"/>
        <w:ind w:left="850"/>
        <w:jc w:val="both"/>
        <w:textAlignment w:val="center"/>
        <w:rPr>
          <w:rFonts w:ascii="Arial" w:hAnsi="Arial" w:cs="Arial"/>
          <w:lang w:eastAsia="pt-BR"/>
        </w:rPr>
      </w:pPr>
    </w:p>
    <w:p w:rsidR="002B6455" w:rsidRPr="00CC1E2B" w:rsidRDefault="002B6455" w:rsidP="002E6A42">
      <w:pPr>
        <w:autoSpaceDE w:val="0"/>
        <w:autoSpaceDN w:val="0"/>
        <w:adjustRightInd w:val="0"/>
        <w:spacing w:after="0" w:line="240" w:lineRule="auto"/>
        <w:ind w:left="850"/>
        <w:jc w:val="both"/>
        <w:textAlignment w:val="center"/>
        <w:rPr>
          <w:rFonts w:ascii="Arial" w:hAnsi="Arial" w:cs="Arial"/>
          <w:lang w:eastAsia="pt-BR"/>
        </w:rPr>
      </w:pPr>
      <w:r w:rsidRPr="00CC1E2B">
        <w:rPr>
          <w:rFonts w:ascii="Arial" w:hAnsi="Arial" w:cs="Arial"/>
          <w:lang w:eastAsia="pt-BR"/>
        </w:rPr>
        <w:t xml:space="preserve">2º Em qualquer dos casos, </w:t>
      </w:r>
      <w:r w:rsidRPr="00CC1E2B">
        <w:rPr>
          <w:rFonts w:ascii="Arial" w:hAnsi="Arial" w:cs="Arial"/>
          <w:b/>
          <w:bCs/>
          <w:lang w:eastAsia="pt-BR"/>
        </w:rPr>
        <w:t xml:space="preserve">deverá ser justificado o óbice à correta escrituração das transações para evitar o uso da usucapião como meio de burla </w:t>
      </w:r>
      <w:r w:rsidRPr="00CC1E2B">
        <w:rPr>
          <w:rFonts w:ascii="Arial" w:hAnsi="Arial" w:cs="Arial"/>
          <w:lang w:eastAsia="pt-BR"/>
        </w:rPr>
        <w:t xml:space="preserve">dos requisitos legais do sistema notarial e </w:t>
      </w:r>
      <w:proofErr w:type="spellStart"/>
      <w:r w:rsidRPr="00CC1E2B">
        <w:rPr>
          <w:rFonts w:ascii="Arial" w:hAnsi="Arial" w:cs="Arial"/>
          <w:lang w:eastAsia="pt-BR"/>
        </w:rPr>
        <w:t>registral</w:t>
      </w:r>
      <w:proofErr w:type="spellEnd"/>
      <w:r w:rsidRPr="00CC1E2B">
        <w:rPr>
          <w:rFonts w:ascii="Arial" w:hAnsi="Arial" w:cs="Arial"/>
          <w:lang w:eastAsia="pt-BR"/>
        </w:rPr>
        <w:t xml:space="preserve"> e da tributação dos impostos de transmissão incidentes sobre os negócios imobiliários, devendo o registrador alertar o requerente e as testemunhas de que a prestação de declaração falsa na referida justificação configurará crime de falsidade, sujeito às penas da lei.</w:t>
      </w:r>
    </w:p>
    <w:p w:rsidR="002B6455" w:rsidRPr="00CC1E2B" w:rsidRDefault="002B6455" w:rsidP="002E6A42">
      <w:pPr>
        <w:autoSpaceDE w:val="0"/>
        <w:autoSpaceDN w:val="0"/>
        <w:adjustRightInd w:val="0"/>
        <w:spacing w:after="0" w:line="240" w:lineRule="auto"/>
        <w:ind w:left="850"/>
        <w:jc w:val="both"/>
        <w:textAlignment w:val="center"/>
        <w:rPr>
          <w:rFonts w:ascii="Arial" w:hAnsi="Arial" w:cs="Arial"/>
          <w:lang w:eastAsia="pt-BR"/>
        </w:rPr>
      </w:pPr>
    </w:p>
    <w:p w:rsidR="009D21D1" w:rsidRPr="00CC1E2B" w:rsidRDefault="002B6455"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Dentre os princípios notariais, está o da tecnicidade, pelo qual o tabelião deve orientar os interessados a buscarem a melhor solução jurídica para o seu problema. A usucapião, mesmo após a regulamentação pela Lei nº 13.465 e pelo Provimento nº 65, do CNJ, continua sendo um procedimento lento e cujo desfecho não é possível garantir. </w:t>
      </w:r>
      <w:r w:rsidR="002203C8" w:rsidRPr="00CC1E2B">
        <w:rPr>
          <w:rFonts w:ascii="Arial" w:hAnsi="Arial" w:cs="Arial"/>
          <w:lang w:eastAsia="pt-BR"/>
        </w:rPr>
        <w:t>S</w:t>
      </w:r>
      <w:r w:rsidRPr="00CC1E2B">
        <w:rPr>
          <w:rFonts w:ascii="Arial" w:hAnsi="Arial" w:cs="Arial"/>
          <w:lang w:eastAsia="pt-BR"/>
        </w:rPr>
        <w:t>empre que for viável a lavratura de escritura pública, por exemplo, de compra e venda, de doação, de inventário, entre outras, a usucapião</w:t>
      </w:r>
      <w:r w:rsidR="002203C8" w:rsidRPr="00CC1E2B">
        <w:rPr>
          <w:rFonts w:ascii="Arial" w:hAnsi="Arial" w:cs="Arial"/>
          <w:lang w:eastAsia="pt-BR"/>
        </w:rPr>
        <w:t xml:space="preserve"> não é o caminho</w:t>
      </w:r>
      <w:r w:rsidRPr="00CC1E2B">
        <w:rPr>
          <w:rFonts w:ascii="Arial" w:hAnsi="Arial" w:cs="Arial"/>
          <w:lang w:eastAsia="pt-BR"/>
        </w:rPr>
        <w:t>. A exigência prevista no Provimento nº 65, art. 13, § 2º, do CNJ, é salutar por reforçar o princípio da tecnicidade.</w:t>
      </w:r>
    </w:p>
    <w:p w:rsidR="009D21D1" w:rsidRPr="00CC1E2B" w:rsidRDefault="009D21D1"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286902" w:rsidRPr="00CC1E2B" w:rsidRDefault="009D21D1"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spacing w:val="-5"/>
          <w:lang w:eastAsia="pt-BR"/>
        </w:rPr>
        <w:t>Marcelo Couto afirma</w:t>
      </w:r>
      <w:r w:rsidR="001F3A33" w:rsidRPr="00CC1E2B">
        <w:rPr>
          <w:rFonts w:ascii="Arial" w:hAnsi="Arial" w:cs="Arial"/>
          <w:spacing w:val="-5"/>
          <w:lang w:eastAsia="pt-BR"/>
        </w:rPr>
        <w:t xml:space="preserve"> que a</w:t>
      </w:r>
      <w:r w:rsidR="002B6455" w:rsidRPr="00CC1E2B">
        <w:rPr>
          <w:rFonts w:ascii="Arial" w:hAnsi="Arial" w:cs="Arial"/>
          <w:spacing w:val="-5"/>
          <w:lang w:eastAsia="pt-BR"/>
        </w:rPr>
        <w:t xml:space="preserve"> usucapião extrajudicial não substitui as formas ordiná</w:t>
      </w:r>
      <w:r w:rsidR="002B6455" w:rsidRPr="00CC1E2B">
        <w:rPr>
          <w:rFonts w:ascii="Arial" w:hAnsi="Arial" w:cs="Arial"/>
          <w:lang w:eastAsia="pt-BR"/>
        </w:rPr>
        <w:t>rias de transferência de propriedade</w:t>
      </w:r>
      <w:r w:rsidR="001F3A33" w:rsidRPr="00CC1E2B">
        <w:rPr>
          <w:rFonts w:ascii="Arial" w:hAnsi="Arial" w:cs="Arial"/>
          <w:lang w:eastAsia="pt-BR"/>
        </w:rPr>
        <w:t xml:space="preserve">, </w:t>
      </w:r>
      <w:r w:rsidRPr="00CC1E2B">
        <w:rPr>
          <w:rFonts w:ascii="Arial" w:hAnsi="Arial" w:cs="Arial"/>
          <w:lang w:eastAsia="pt-BR"/>
        </w:rPr>
        <w:t>esclarecendo</w:t>
      </w:r>
      <w:r w:rsidR="001F3A33" w:rsidRPr="00CC1E2B">
        <w:rPr>
          <w:rFonts w:ascii="Arial" w:hAnsi="Arial" w:cs="Arial"/>
          <w:lang w:eastAsia="pt-BR"/>
        </w:rPr>
        <w:t xml:space="preserve"> que</w:t>
      </w:r>
      <w:r w:rsidR="002B6455" w:rsidRPr="00CC1E2B">
        <w:rPr>
          <w:rFonts w:ascii="Arial" w:hAnsi="Arial" w:cs="Arial"/>
          <w:lang w:eastAsia="pt-BR"/>
        </w:rPr>
        <w:t>, nos casos em que for possível a transferência da propriedade por escritura pública ou inventário, não será cabível a usucapião extrajudicial</w:t>
      </w:r>
      <w:r w:rsidR="003C4892" w:rsidRPr="00CC1E2B">
        <w:rPr>
          <w:rFonts w:ascii="Arial" w:hAnsi="Arial" w:cs="Arial"/>
          <w:lang w:eastAsia="pt-BR"/>
        </w:rPr>
        <w:t>.</w:t>
      </w:r>
      <w:r w:rsidR="002B6455" w:rsidRPr="00CC1E2B">
        <w:rPr>
          <w:rFonts w:ascii="Arial" w:hAnsi="Arial" w:cs="Arial"/>
          <w:lang w:eastAsia="pt-BR"/>
        </w:rPr>
        <w:t xml:space="preserve"> </w:t>
      </w:r>
      <w:r w:rsidR="001F3A33" w:rsidRPr="00CC1E2B">
        <w:rPr>
          <w:rFonts w:ascii="Arial" w:hAnsi="Arial" w:cs="Arial"/>
          <w:lang w:eastAsia="pt-BR"/>
        </w:rPr>
        <w:t xml:space="preserve">Essa exigência se justifica na finalidade de evitar fraudes e formas de eximir as partes do pagamento dos tributos incidentes sobre eventual transferência regular da propriedade do imóvel. </w:t>
      </w:r>
      <w:r w:rsidR="003C4892" w:rsidRPr="00CC1E2B">
        <w:rPr>
          <w:rFonts w:ascii="Arial" w:hAnsi="Arial" w:cs="Arial"/>
          <w:lang w:eastAsia="pt-BR"/>
        </w:rPr>
        <w:t>(COUTO, 201</w:t>
      </w:r>
      <w:r w:rsidR="001C57F5" w:rsidRPr="00CC1E2B">
        <w:rPr>
          <w:rFonts w:ascii="Arial" w:hAnsi="Arial" w:cs="Arial"/>
          <w:lang w:eastAsia="pt-BR"/>
        </w:rPr>
        <w:t>9</w:t>
      </w:r>
      <w:r w:rsidR="003C4892" w:rsidRPr="00CC1E2B">
        <w:rPr>
          <w:rFonts w:ascii="Arial" w:hAnsi="Arial" w:cs="Arial"/>
          <w:lang w:eastAsia="pt-BR"/>
        </w:rPr>
        <w:t>, p. 15</w:t>
      </w:r>
      <w:r w:rsidR="001C57F5" w:rsidRPr="00CC1E2B">
        <w:rPr>
          <w:rFonts w:ascii="Arial" w:hAnsi="Arial" w:cs="Arial"/>
          <w:lang w:eastAsia="pt-BR"/>
        </w:rPr>
        <w:t>7</w:t>
      </w:r>
      <w:r w:rsidR="003C4892" w:rsidRPr="00CC1E2B">
        <w:rPr>
          <w:rFonts w:ascii="Arial" w:hAnsi="Arial" w:cs="Arial"/>
          <w:lang w:eastAsia="pt-BR"/>
        </w:rPr>
        <w:t>).</w:t>
      </w:r>
    </w:p>
    <w:p w:rsidR="004751D8" w:rsidRPr="00CC1E2B" w:rsidRDefault="004751D8"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4751D8" w:rsidRPr="00CC1E2B" w:rsidRDefault="00156929"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P</w:t>
      </w:r>
      <w:r w:rsidR="003C4892" w:rsidRPr="00CC1E2B">
        <w:rPr>
          <w:rFonts w:ascii="Arial" w:hAnsi="Arial" w:cs="Arial"/>
          <w:lang w:eastAsia="pt-BR"/>
        </w:rPr>
        <w:t xml:space="preserve">ara </w:t>
      </w:r>
      <w:r w:rsidR="004751D8" w:rsidRPr="00CC1E2B">
        <w:rPr>
          <w:rFonts w:ascii="Arial" w:hAnsi="Arial" w:cs="Arial"/>
          <w:lang w:eastAsia="pt-BR"/>
        </w:rPr>
        <w:t>Francisco Nobre</w:t>
      </w:r>
      <w:r w:rsidR="003C4892" w:rsidRPr="00CC1E2B">
        <w:rPr>
          <w:rFonts w:ascii="Arial" w:hAnsi="Arial" w:cs="Arial"/>
          <w:lang w:eastAsia="pt-BR"/>
        </w:rPr>
        <w:t>,</w:t>
      </w:r>
      <w:r w:rsidR="004751D8" w:rsidRPr="00CC1E2B">
        <w:rPr>
          <w:rFonts w:ascii="Arial" w:hAnsi="Arial" w:cs="Arial"/>
          <w:lang w:eastAsia="pt-BR"/>
        </w:rPr>
        <w:t xml:space="preserve"> o </w:t>
      </w:r>
      <w:r w:rsidR="004751D8" w:rsidRPr="00CC1E2B">
        <w:rPr>
          <w:rFonts w:ascii="Arial" w:hAnsi="Arial" w:cs="Arial"/>
          <w:spacing w:val="-5"/>
          <w:lang w:eastAsia="pt-BR"/>
        </w:rPr>
        <w:t>ar</w:t>
      </w:r>
      <w:r w:rsidR="004751D8" w:rsidRPr="00CC1E2B">
        <w:rPr>
          <w:rFonts w:ascii="Arial" w:hAnsi="Arial" w:cs="Arial"/>
          <w:lang w:eastAsia="pt-BR"/>
        </w:rPr>
        <w:t xml:space="preserve">tigo 13, § 2º, do Provimento 65/CNJ criou a necessidade de ser apresentada uma “justa causa” para a utilização da via </w:t>
      </w:r>
      <w:proofErr w:type="spellStart"/>
      <w:r w:rsidR="004751D8" w:rsidRPr="00CC1E2B">
        <w:rPr>
          <w:rFonts w:ascii="Arial" w:hAnsi="Arial" w:cs="Arial"/>
          <w:lang w:eastAsia="pt-BR"/>
        </w:rPr>
        <w:t>usucapional</w:t>
      </w:r>
      <w:proofErr w:type="spellEnd"/>
      <w:r w:rsidR="004751D8" w:rsidRPr="00CC1E2B">
        <w:rPr>
          <w:rFonts w:ascii="Arial" w:hAnsi="Arial" w:cs="Arial"/>
          <w:lang w:eastAsia="pt-BR"/>
        </w:rPr>
        <w:t xml:space="preserve">. Para </w:t>
      </w:r>
      <w:r w:rsidR="003C4892" w:rsidRPr="00CC1E2B">
        <w:rPr>
          <w:rFonts w:ascii="Arial" w:hAnsi="Arial" w:cs="Arial"/>
          <w:lang w:eastAsia="pt-BR"/>
        </w:rPr>
        <w:t>o doutrinador,</w:t>
      </w:r>
      <w:r w:rsidR="004751D8" w:rsidRPr="00CC1E2B">
        <w:rPr>
          <w:rFonts w:ascii="Arial" w:hAnsi="Arial" w:cs="Arial"/>
          <w:lang w:eastAsia="pt-BR"/>
        </w:rPr>
        <w:t xml:space="preserve"> a preocupação com a adequada motivação do uso da usucapião tem razões práticas compreensíveis, quais sejam evitar a burla ao rigor da qualificação </w:t>
      </w:r>
      <w:proofErr w:type="spellStart"/>
      <w:r w:rsidR="004751D8" w:rsidRPr="00CC1E2B">
        <w:rPr>
          <w:rFonts w:ascii="Arial" w:hAnsi="Arial" w:cs="Arial"/>
          <w:lang w:eastAsia="pt-BR"/>
        </w:rPr>
        <w:t>registral</w:t>
      </w:r>
      <w:proofErr w:type="spellEnd"/>
      <w:r w:rsidR="004751D8" w:rsidRPr="00CC1E2B">
        <w:rPr>
          <w:rFonts w:ascii="Arial" w:hAnsi="Arial" w:cs="Arial"/>
          <w:lang w:eastAsia="pt-BR"/>
        </w:rPr>
        <w:t xml:space="preserve"> e impedir a evasão fiscal dos impostos de transmissão. (NOBRE, 2018, p. 210-211)</w:t>
      </w:r>
    </w:p>
    <w:p w:rsidR="00286902" w:rsidRPr="00CC1E2B" w:rsidRDefault="00286902"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286902" w:rsidRPr="00CC1E2B" w:rsidRDefault="00286902"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r w:rsidRPr="00CC1E2B">
        <w:rPr>
          <w:rFonts w:ascii="Arial" w:hAnsi="Arial" w:cs="Arial"/>
          <w:lang w:eastAsia="pt-BR"/>
        </w:rPr>
        <w:t xml:space="preserve">Também </w:t>
      </w:r>
      <w:r w:rsidR="001F3A33" w:rsidRPr="00CC1E2B">
        <w:rPr>
          <w:rFonts w:ascii="Arial" w:hAnsi="Arial" w:cs="Arial"/>
          <w:lang w:eastAsia="pt-BR"/>
        </w:rPr>
        <w:t>na usucapião judicial</w:t>
      </w:r>
      <w:r w:rsidRPr="00CC1E2B">
        <w:rPr>
          <w:rFonts w:ascii="Arial" w:hAnsi="Arial" w:cs="Arial"/>
          <w:lang w:eastAsia="pt-BR"/>
        </w:rPr>
        <w:t xml:space="preserve"> têm sido afastadas tentativas de </w:t>
      </w:r>
      <w:r w:rsidR="005342CD" w:rsidRPr="00CC1E2B">
        <w:rPr>
          <w:rFonts w:ascii="Arial" w:hAnsi="Arial" w:cs="Arial"/>
          <w:lang w:eastAsia="pt-BR"/>
        </w:rPr>
        <w:t xml:space="preserve">sua </w:t>
      </w:r>
      <w:r w:rsidRPr="00CC1E2B">
        <w:rPr>
          <w:rFonts w:ascii="Arial" w:hAnsi="Arial" w:cs="Arial"/>
          <w:lang w:eastAsia="pt-BR"/>
        </w:rPr>
        <w:t>utilização quando não demonstrada a existência de um obstáculo para</w:t>
      </w:r>
      <w:r w:rsidR="00D87B1C" w:rsidRPr="00CC1E2B">
        <w:rPr>
          <w:rFonts w:ascii="Arial" w:hAnsi="Arial" w:cs="Arial"/>
          <w:lang w:eastAsia="pt-BR"/>
        </w:rPr>
        <w:t xml:space="preserve"> a</w:t>
      </w:r>
      <w:r w:rsidRPr="00CC1E2B">
        <w:rPr>
          <w:rFonts w:ascii="Arial" w:hAnsi="Arial" w:cs="Arial"/>
          <w:lang w:eastAsia="pt-BR"/>
        </w:rPr>
        <w:t xml:space="preserve"> transferência do bem pelos meios convencionais,</w:t>
      </w:r>
      <w:r w:rsidR="00717714" w:rsidRPr="00CC1E2B">
        <w:rPr>
          <w:rFonts w:ascii="Arial" w:hAnsi="Arial" w:cs="Arial"/>
          <w:lang w:eastAsia="pt-BR"/>
        </w:rPr>
        <w:t xml:space="preserve"> sendo que a</w:t>
      </w:r>
      <w:r w:rsidRPr="00CC1E2B">
        <w:rPr>
          <w:rFonts w:ascii="Arial" w:hAnsi="Arial" w:cs="Arial"/>
          <w:lang w:eastAsia="pt-BR"/>
        </w:rPr>
        <w:t xml:space="preserve"> jurisprudência do TJMG vem exigindo a </w:t>
      </w:r>
      <w:r w:rsidRPr="00CC1E2B">
        <w:rPr>
          <w:rFonts w:ascii="Arial" w:hAnsi="Arial" w:cs="Arial"/>
          <w:lang w:eastAsia="pt-BR"/>
        </w:rPr>
        <w:lastRenderedPageBreak/>
        <w:t>demonstração do interesse de agir</w:t>
      </w:r>
      <w:r w:rsidRPr="00CC1E2B">
        <w:rPr>
          <w:rStyle w:val="Refdenotaderodap"/>
          <w:rFonts w:ascii="Arial" w:hAnsi="Arial" w:cs="Arial"/>
          <w:lang w:eastAsia="pt-BR"/>
        </w:rPr>
        <w:footnoteReference w:id="2"/>
      </w:r>
      <w:r w:rsidR="001F3A33" w:rsidRPr="00CC1E2B">
        <w:rPr>
          <w:rFonts w:ascii="Arial" w:hAnsi="Arial" w:cs="Arial"/>
          <w:spacing w:val="-5"/>
          <w:lang w:eastAsia="pt-BR"/>
        </w:rPr>
        <w:t xml:space="preserve">. </w:t>
      </w:r>
      <w:r w:rsidRPr="00CC1E2B">
        <w:rPr>
          <w:rFonts w:ascii="Arial" w:hAnsi="Arial" w:cs="Arial"/>
          <w:shd w:val="clear" w:color="auto" w:fill="FFFFFF"/>
        </w:rPr>
        <w:t>Sobre o interesse de agir, Humberto Theodoro Júnior ensina: </w:t>
      </w:r>
    </w:p>
    <w:p w:rsidR="003C4892" w:rsidRPr="00CC1E2B" w:rsidRDefault="00286902" w:rsidP="002E6A42">
      <w:pPr>
        <w:autoSpaceDE w:val="0"/>
        <w:autoSpaceDN w:val="0"/>
        <w:adjustRightInd w:val="0"/>
        <w:spacing w:before="113" w:after="0" w:line="240" w:lineRule="auto"/>
        <w:ind w:left="2268"/>
        <w:jc w:val="both"/>
        <w:textAlignment w:val="center"/>
        <w:rPr>
          <w:rFonts w:ascii="Arial" w:hAnsi="Arial" w:cs="Arial"/>
          <w:shd w:val="clear" w:color="auto" w:fill="FFFFFF"/>
        </w:rPr>
      </w:pPr>
      <w:r w:rsidRPr="00CC1E2B">
        <w:rPr>
          <w:rFonts w:ascii="Arial" w:hAnsi="Arial" w:cs="Arial"/>
          <w:shd w:val="clear" w:color="auto" w:fill="FFFFFF"/>
        </w:rPr>
        <w:t xml:space="preserve">Localiza-se o interesse processual não apenas na utilidade, mas especificamente na necessidade do processo como remédio apto </w:t>
      </w:r>
      <w:r w:rsidR="003C4892" w:rsidRPr="00CC1E2B">
        <w:rPr>
          <w:rFonts w:ascii="Arial" w:hAnsi="Arial" w:cs="Arial"/>
          <w:shd w:val="clear" w:color="auto" w:fill="FFFFFF"/>
        </w:rPr>
        <w:t>à</w:t>
      </w:r>
      <w:r w:rsidRPr="00CC1E2B">
        <w:rPr>
          <w:rFonts w:ascii="Arial" w:hAnsi="Arial" w:cs="Arial"/>
          <w:shd w:val="clear" w:color="auto" w:fill="FFFFFF"/>
        </w:rPr>
        <w:t xml:space="preserve"> aplicação do direito objetivo no caso concreto, pois a tutela jurisdicional não é jamais outorgada sem uma necessidade, como adverte </w:t>
      </w:r>
      <w:proofErr w:type="spellStart"/>
      <w:r w:rsidRPr="00CC1E2B">
        <w:rPr>
          <w:rFonts w:ascii="Arial" w:hAnsi="Arial" w:cs="Arial"/>
          <w:shd w:val="clear" w:color="auto" w:fill="FFFFFF"/>
        </w:rPr>
        <w:t>Allorio</w:t>
      </w:r>
      <w:proofErr w:type="spellEnd"/>
      <w:r w:rsidRPr="00CC1E2B">
        <w:rPr>
          <w:rFonts w:ascii="Arial" w:hAnsi="Arial" w:cs="Arial"/>
          <w:shd w:val="clear" w:color="auto" w:fill="FFFFFF"/>
        </w:rPr>
        <w:t>. Essa necessidade se encontra naquela situação 'que nos leva a procurar uma solução judicial, sob pena de, se não fizermos, vermo-nos na contingência de não podermos ter satisfeita uma pretensão (o direito de que nos afirmamos titulares)'. Vale dizer: o processo jamais será utilizável como simples instrumento de indagação ou consulta acadêmica. Só o dano ou o perigo de dano jurídico, representado pela efetiva existência de uma lide, é que autoriza o exercício do direito de ação. (THEODORO JÚNIOR, 2004, p. 55-56). </w:t>
      </w:r>
    </w:p>
    <w:p w:rsidR="00286902" w:rsidRPr="00CC1E2B" w:rsidRDefault="00286902" w:rsidP="002E6A42">
      <w:pPr>
        <w:autoSpaceDE w:val="0"/>
        <w:autoSpaceDN w:val="0"/>
        <w:adjustRightInd w:val="0"/>
        <w:spacing w:before="113" w:after="0" w:line="240" w:lineRule="auto"/>
        <w:ind w:left="2268"/>
        <w:jc w:val="both"/>
        <w:textAlignment w:val="center"/>
        <w:rPr>
          <w:rFonts w:ascii="Arial" w:hAnsi="Arial" w:cs="Arial"/>
          <w:spacing w:val="-5"/>
          <w:lang w:eastAsia="pt-BR"/>
        </w:rPr>
      </w:pPr>
    </w:p>
    <w:p w:rsidR="009C1046" w:rsidRPr="00CC1E2B" w:rsidRDefault="00502455"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spacing w:val="-5"/>
          <w:lang w:eastAsia="pt-BR"/>
        </w:rPr>
        <w:t>Assim, na usucapião judicial, não sendo demonstrada a sua necessidade e adequação, o caso é de extinção do processo por falta de interesse de agir. E r</w:t>
      </w:r>
      <w:r w:rsidR="00286902" w:rsidRPr="00CC1E2B">
        <w:rPr>
          <w:rFonts w:ascii="Arial" w:hAnsi="Arial" w:cs="Arial"/>
          <w:spacing w:val="-5"/>
          <w:lang w:eastAsia="pt-BR"/>
        </w:rPr>
        <w:t xml:space="preserve">ealmente é importante que </w:t>
      </w:r>
      <w:r w:rsidR="001F3A33" w:rsidRPr="00CC1E2B">
        <w:rPr>
          <w:rFonts w:ascii="Arial" w:hAnsi="Arial" w:cs="Arial"/>
          <w:spacing w:val="5"/>
          <w:lang w:eastAsia="pt-BR"/>
        </w:rPr>
        <w:t>Judiciário enfo</w:t>
      </w:r>
      <w:r w:rsidR="00286902" w:rsidRPr="00CC1E2B">
        <w:rPr>
          <w:rFonts w:ascii="Arial" w:hAnsi="Arial" w:cs="Arial"/>
          <w:spacing w:val="5"/>
          <w:lang w:eastAsia="pt-BR"/>
        </w:rPr>
        <w:t>que</w:t>
      </w:r>
      <w:r w:rsidR="001F3A33" w:rsidRPr="00CC1E2B">
        <w:rPr>
          <w:rFonts w:ascii="Arial" w:hAnsi="Arial" w:cs="Arial"/>
          <w:spacing w:val="5"/>
          <w:lang w:eastAsia="pt-BR"/>
        </w:rPr>
        <w:t xml:space="preserve"> essa questão, uma vez que não faz</w:t>
      </w:r>
      <w:r w:rsidR="001F3A33" w:rsidRPr="00CC1E2B">
        <w:rPr>
          <w:rFonts w:ascii="Arial" w:hAnsi="Arial" w:cs="Arial"/>
          <w:lang w:eastAsia="pt-BR"/>
        </w:rPr>
        <w:t xml:space="preserve"> sentido exigir a demonstração da existência de </w:t>
      </w:r>
      <w:r w:rsidR="009546B3" w:rsidRPr="00CC1E2B">
        <w:rPr>
          <w:rFonts w:ascii="Arial" w:hAnsi="Arial" w:cs="Arial"/>
          <w:lang w:eastAsia="pt-BR"/>
        </w:rPr>
        <w:t>óbice</w:t>
      </w:r>
      <w:r w:rsidR="001F3A33" w:rsidRPr="00CC1E2B">
        <w:rPr>
          <w:rFonts w:ascii="Arial" w:hAnsi="Arial" w:cs="Arial"/>
          <w:lang w:eastAsia="pt-BR"/>
        </w:rPr>
        <w:t xml:space="preserve"> para a transferência do direito por escritura pública</w:t>
      </w:r>
      <w:r w:rsidR="003C4892" w:rsidRPr="00CC1E2B">
        <w:rPr>
          <w:rFonts w:ascii="Arial" w:hAnsi="Arial" w:cs="Arial"/>
          <w:lang w:eastAsia="pt-BR"/>
        </w:rPr>
        <w:t>,</w:t>
      </w:r>
      <w:r w:rsidR="001F3A33" w:rsidRPr="00CC1E2B">
        <w:rPr>
          <w:rFonts w:ascii="Arial" w:hAnsi="Arial" w:cs="Arial"/>
          <w:lang w:eastAsia="pt-BR"/>
        </w:rPr>
        <w:t xml:space="preserve"> na via extrajudicial, e não haver a mesma exigência na via judicial, sendo que se trata do mesmo instituto.</w:t>
      </w:r>
    </w:p>
    <w:p w:rsidR="00286902" w:rsidRPr="00CC1E2B" w:rsidRDefault="00286902"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F2728C" w:rsidRPr="00CC1E2B" w:rsidRDefault="00F2728C" w:rsidP="002E6A42">
      <w:pPr>
        <w:autoSpaceDE w:val="0"/>
        <w:autoSpaceDN w:val="0"/>
        <w:adjustRightInd w:val="0"/>
        <w:spacing w:before="113" w:after="0" w:line="240" w:lineRule="auto"/>
        <w:ind w:firstLine="567"/>
        <w:jc w:val="both"/>
        <w:textAlignment w:val="center"/>
        <w:rPr>
          <w:rFonts w:ascii="Arial" w:hAnsi="Arial" w:cs="Arial"/>
          <w:b/>
          <w:bCs/>
          <w:lang w:eastAsia="pt-BR"/>
        </w:rPr>
      </w:pPr>
      <w:r w:rsidRPr="00CC1E2B">
        <w:rPr>
          <w:rFonts w:ascii="Arial" w:hAnsi="Arial" w:cs="Arial"/>
          <w:lang w:eastAsia="pt-BR"/>
        </w:rPr>
        <w:t xml:space="preserve">Mas </w:t>
      </w:r>
      <w:r w:rsidR="00D87B1C" w:rsidRPr="00CC1E2B">
        <w:rPr>
          <w:rFonts w:ascii="Arial" w:hAnsi="Arial" w:cs="Arial"/>
          <w:lang w:eastAsia="pt-BR"/>
        </w:rPr>
        <w:t xml:space="preserve">quais as hipóteses de </w:t>
      </w:r>
      <w:r w:rsidR="009C1046" w:rsidRPr="00CC1E2B">
        <w:rPr>
          <w:rFonts w:ascii="Arial" w:hAnsi="Arial" w:cs="Arial"/>
          <w:lang w:eastAsia="pt-BR"/>
        </w:rPr>
        <w:t>óbice</w:t>
      </w:r>
      <w:r w:rsidRPr="00CC1E2B">
        <w:rPr>
          <w:rFonts w:ascii="Arial" w:hAnsi="Arial" w:cs="Arial"/>
          <w:lang w:eastAsia="pt-BR"/>
        </w:rPr>
        <w:t xml:space="preserve"> </w:t>
      </w:r>
      <w:r w:rsidRPr="00CC1E2B">
        <w:rPr>
          <w:rFonts w:ascii="Arial" w:hAnsi="Arial" w:cs="Arial"/>
          <w:bCs/>
          <w:iCs/>
          <w:lang w:eastAsia="pt-BR"/>
        </w:rPr>
        <w:t>para a transferência da propriedade pelos meios comuns? Essa questão vem atormentando notários e registra</w:t>
      </w:r>
      <w:r w:rsidR="006836DE" w:rsidRPr="00CC1E2B">
        <w:rPr>
          <w:rFonts w:ascii="Arial" w:hAnsi="Arial" w:cs="Arial"/>
          <w:bCs/>
          <w:iCs/>
          <w:lang w:eastAsia="pt-BR"/>
        </w:rPr>
        <w:t>dores</w:t>
      </w:r>
      <w:r w:rsidRPr="00CC1E2B">
        <w:rPr>
          <w:rFonts w:ascii="Arial" w:hAnsi="Arial" w:cs="Arial"/>
          <w:bCs/>
          <w:iCs/>
          <w:lang w:eastAsia="pt-BR"/>
        </w:rPr>
        <w:t xml:space="preserve"> e já foi objeto de </w:t>
      </w:r>
      <w:r w:rsidR="00D87B1C" w:rsidRPr="00CC1E2B">
        <w:rPr>
          <w:rFonts w:ascii="Arial" w:hAnsi="Arial" w:cs="Arial"/>
          <w:bCs/>
          <w:iCs/>
          <w:lang w:eastAsia="pt-BR"/>
        </w:rPr>
        <w:t>decisões judiciais</w:t>
      </w:r>
      <w:r w:rsidRPr="00CC1E2B">
        <w:rPr>
          <w:rFonts w:ascii="Arial" w:hAnsi="Arial" w:cs="Arial"/>
          <w:bCs/>
          <w:iCs/>
          <w:lang w:eastAsia="pt-BR"/>
        </w:rPr>
        <w:t>. Neste artigo, traremos uma lista de situações que entendemos que configuram</w:t>
      </w:r>
      <w:r w:rsidRPr="00CC1E2B">
        <w:rPr>
          <w:rFonts w:ascii="Arial" w:hAnsi="Arial" w:cs="Arial"/>
          <w:b/>
          <w:bCs/>
          <w:lang w:eastAsia="pt-BR"/>
        </w:rPr>
        <w:t xml:space="preserve"> "óbice à correta escrituração das transações".</w:t>
      </w:r>
    </w:p>
    <w:p w:rsidR="001D452B" w:rsidRDefault="001D452B" w:rsidP="002E6A42">
      <w:pPr>
        <w:autoSpaceDE w:val="0"/>
        <w:autoSpaceDN w:val="0"/>
        <w:adjustRightInd w:val="0"/>
        <w:spacing w:before="113" w:after="0" w:line="240" w:lineRule="auto"/>
        <w:jc w:val="both"/>
        <w:textAlignment w:val="center"/>
        <w:rPr>
          <w:rFonts w:ascii="Arial" w:hAnsi="Arial" w:cs="Arial"/>
          <w:b/>
          <w:bCs/>
          <w:lang w:eastAsia="pt-BR"/>
        </w:rPr>
      </w:pPr>
    </w:p>
    <w:p w:rsidR="001F3A33" w:rsidRPr="00CC1E2B" w:rsidRDefault="00562759"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 ÓBICE À CORRETA ESCRITURAÇÃO DAS TRANSAÇÕES, QUE FUNDAMENTA A NECESSIDADE DA USUCAPIÃO EXTRAJUDICIAL</w:t>
      </w:r>
    </w:p>
    <w:p w:rsidR="00562759" w:rsidRPr="00CC1E2B" w:rsidRDefault="00562759" w:rsidP="002E6A42">
      <w:pPr>
        <w:autoSpaceDE w:val="0"/>
        <w:autoSpaceDN w:val="0"/>
        <w:adjustRightInd w:val="0"/>
        <w:spacing w:before="113" w:after="0" w:line="240" w:lineRule="auto"/>
        <w:jc w:val="both"/>
        <w:textAlignment w:val="center"/>
        <w:rPr>
          <w:rFonts w:ascii="Arial" w:hAnsi="Arial" w:cs="Arial"/>
          <w:b/>
          <w:bCs/>
          <w:lang w:eastAsia="pt-BR"/>
        </w:rPr>
      </w:pPr>
    </w:p>
    <w:p w:rsidR="001D7116" w:rsidRPr="00CC1E2B" w:rsidRDefault="00562759"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 xml:space="preserve">1.1 - </w:t>
      </w:r>
      <w:r w:rsidR="001D7116" w:rsidRPr="00CC1E2B">
        <w:rPr>
          <w:rFonts w:ascii="Arial" w:hAnsi="Arial" w:cs="Arial"/>
          <w:b/>
          <w:bCs/>
          <w:lang w:eastAsia="pt-BR"/>
        </w:rPr>
        <w:t>IMÓVEL INVADIDO – INEXISTÊNCIA DE NEGÓCIO JURÍDICO COM O PROPRIETÁRIO DO IMÓVEL</w:t>
      </w:r>
    </w:p>
    <w:p w:rsidR="009169E9" w:rsidRPr="00CC1E2B" w:rsidRDefault="009169E9" w:rsidP="002E6A42">
      <w:pPr>
        <w:autoSpaceDE w:val="0"/>
        <w:autoSpaceDN w:val="0"/>
        <w:adjustRightInd w:val="0"/>
        <w:spacing w:before="113" w:after="0" w:line="240" w:lineRule="auto"/>
        <w:jc w:val="both"/>
        <w:textAlignment w:val="center"/>
        <w:rPr>
          <w:rFonts w:ascii="Arial" w:hAnsi="Arial" w:cs="Arial"/>
          <w:bCs/>
          <w:lang w:eastAsia="pt-BR"/>
        </w:rPr>
      </w:pPr>
    </w:p>
    <w:p w:rsidR="001D7116" w:rsidRPr="00CC1E2B" w:rsidRDefault="00C43C1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bCs/>
          <w:lang w:eastAsia="pt-BR"/>
        </w:rPr>
        <w:lastRenderedPageBreak/>
        <w:tab/>
        <w:t>Como bem esclarece Marcelo Couto</w:t>
      </w:r>
      <w:r w:rsidR="00403528" w:rsidRPr="00CC1E2B">
        <w:rPr>
          <w:rFonts w:ascii="Arial" w:hAnsi="Arial" w:cs="Arial"/>
          <w:bCs/>
          <w:lang w:eastAsia="pt-BR"/>
        </w:rPr>
        <w:t xml:space="preserve">, se o caso examinado envolve posse decorrente de invasão, denominada “posse natural”, fica claro que não haveria como o titular </w:t>
      </w:r>
      <w:proofErr w:type="spellStart"/>
      <w:r w:rsidR="00403528" w:rsidRPr="00CC1E2B">
        <w:rPr>
          <w:rFonts w:ascii="Arial" w:hAnsi="Arial" w:cs="Arial"/>
          <w:bCs/>
          <w:lang w:eastAsia="pt-BR"/>
        </w:rPr>
        <w:t>registral</w:t>
      </w:r>
      <w:proofErr w:type="spellEnd"/>
      <w:r w:rsidR="00403528" w:rsidRPr="00CC1E2B">
        <w:rPr>
          <w:rFonts w:ascii="Arial" w:hAnsi="Arial" w:cs="Arial"/>
          <w:bCs/>
          <w:lang w:eastAsia="pt-BR"/>
        </w:rPr>
        <w:t xml:space="preserve"> outorgar escritura ao invasor. Isso porque não há negócio jurídico realizado</w:t>
      </w:r>
      <w:r w:rsidR="00250525" w:rsidRPr="00CC1E2B">
        <w:rPr>
          <w:rFonts w:ascii="Arial" w:hAnsi="Arial" w:cs="Arial"/>
          <w:bCs/>
          <w:lang w:eastAsia="pt-BR"/>
        </w:rPr>
        <w:t xml:space="preserve"> com o</w:t>
      </w:r>
      <w:r w:rsidR="00403528" w:rsidRPr="00CC1E2B">
        <w:rPr>
          <w:rFonts w:ascii="Arial" w:hAnsi="Arial" w:cs="Arial"/>
          <w:bCs/>
          <w:lang w:eastAsia="pt-BR"/>
        </w:rPr>
        <w:t xml:space="preserve"> </w:t>
      </w:r>
      <w:r w:rsidR="00250525" w:rsidRPr="00CC1E2B">
        <w:rPr>
          <w:rFonts w:ascii="Arial" w:hAnsi="Arial" w:cs="Arial"/>
          <w:bCs/>
          <w:lang w:eastAsia="pt-BR"/>
        </w:rPr>
        <w:t xml:space="preserve">titular </w:t>
      </w:r>
      <w:proofErr w:type="spellStart"/>
      <w:r w:rsidR="00250525" w:rsidRPr="00CC1E2B">
        <w:rPr>
          <w:rFonts w:ascii="Arial" w:hAnsi="Arial" w:cs="Arial"/>
          <w:bCs/>
          <w:lang w:eastAsia="pt-BR"/>
        </w:rPr>
        <w:t>registral</w:t>
      </w:r>
      <w:proofErr w:type="spellEnd"/>
      <w:r w:rsidR="00250525" w:rsidRPr="00CC1E2B">
        <w:rPr>
          <w:rStyle w:val="Refdenotaderodap"/>
          <w:rFonts w:ascii="Arial" w:hAnsi="Arial" w:cs="Arial"/>
          <w:bCs/>
          <w:lang w:eastAsia="pt-BR"/>
        </w:rPr>
        <w:footnoteReference w:id="3"/>
      </w:r>
      <w:r w:rsidR="00250525" w:rsidRPr="00CC1E2B">
        <w:rPr>
          <w:rFonts w:ascii="Arial" w:hAnsi="Arial" w:cs="Arial"/>
          <w:bCs/>
          <w:lang w:eastAsia="pt-BR"/>
        </w:rPr>
        <w:t xml:space="preserve">. </w:t>
      </w:r>
      <w:r w:rsidR="009169E9" w:rsidRPr="00CC1E2B">
        <w:rPr>
          <w:rFonts w:ascii="Arial" w:hAnsi="Arial" w:cs="Arial"/>
          <w:bCs/>
          <w:lang w:eastAsia="pt-BR"/>
        </w:rPr>
        <w:t xml:space="preserve">Inexistindo negócio jurídico, não há o que ser formalizado por escritura pública, pois a escritura pública nada mais é do que </w:t>
      </w:r>
      <w:r w:rsidR="00761410" w:rsidRPr="00CC1E2B">
        <w:rPr>
          <w:rFonts w:ascii="Arial" w:hAnsi="Arial" w:cs="Arial"/>
          <w:bCs/>
          <w:lang w:eastAsia="pt-BR"/>
        </w:rPr>
        <w:t xml:space="preserve">o </w:t>
      </w:r>
      <w:r w:rsidR="009169E9" w:rsidRPr="00CC1E2B">
        <w:rPr>
          <w:rFonts w:ascii="Arial" w:hAnsi="Arial" w:cs="Arial"/>
        </w:rPr>
        <w:t>“ato notarial mediante o qual o tabelião recebe manifestações de vontade endereçadas à criação de atos jurídicos”</w:t>
      </w:r>
      <w:r w:rsidR="00761410" w:rsidRPr="00CC1E2B">
        <w:rPr>
          <w:rFonts w:ascii="Arial" w:hAnsi="Arial" w:cs="Arial"/>
        </w:rPr>
        <w:t xml:space="preserve">, ou seja, </w:t>
      </w:r>
      <w:r w:rsidR="009169E9" w:rsidRPr="00CC1E2B">
        <w:rPr>
          <w:rFonts w:ascii="Arial" w:hAnsi="Arial" w:cs="Arial"/>
        </w:rPr>
        <w:t>é o ato por meio do qual o tabelião recebe a vontade das partes, qualifica essa vontade e cria o instrumento adequado</w:t>
      </w:r>
      <w:r w:rsidR="00761410" w:rsidRPr="00CC1E2B">
        <w:rPr>
          <w:rFonts w:ascii="Arial" w:hAnsi="Arial" w:cs="Arial"/>
        </w:rPr>
        <w:t xml:space="preserve"> a</w:t>
      </w:r>
      <w:r w:rsidR="009169E9" w:rsidRPr="00CC1E2B">
        <w:rPr>
          <w:rFonts w:ascii="Arial" w:hAnsi="Arial" w:cs="Arial"/>
        </w:rPr>
        <w:t xml:space="preserve"> </w:t>
      </w:r>
      <w:r w:rsidR="00761410" w:rsidRPr="00CC1E2B">
        <w:rPr>
          <w:rFonts w:ascii="Arial" w:hAnsi="Arial" w:cs="Arial"/>
        </w:rPr>
        <w:t>dar forma</w:t>
      </w:r>
      <w:r w:rsidR="009169E9" w:rsidRPr="00CC1E2B">
        <w:rPr>
          <w:rFonts w:ascii="Arial" w:hAnsi="Arial" w:cs="Arial"/>
        </w:rPr>
        <w:t xml:space="preserve"> jurídica a esta vontade.</w:t>
      </w:r>
      <w:r w:rsidR="009169E9" w:rsidRPr="00CC1E2B">
        <w:rPr>
          <w:rStyle w:val="Refdenotaderodap"/>
          <w:rFonts w:ascii="Arial" w:hAnsi="Arial" w:cs="Arial"/>
        </w:rPr>
        <w:footnoteReference w:id="4"/>
      </w:r>
      <w:r w:rsidR="009169E9" w:rsidRPr="00CC1E2B">
        <w:rPr>
          <w:rFonts w:ascii="Arial" w:hAnsi="Arial" w:cs="Arial"/>
        </w:rPr>
        <w:t xml:space="preserve"> </w:t>
      </w:r>
    </w:p>
    <w:p w:rsidR="004C7098" w:rsidRPr="00CC1E2B" w:rsidRDefault="004C7098" w:rsidP="002E6A42">
      <w:pPr>
        <w:autoSpaceDE w:val="0"/>
        <w:autoSpaceDN w:val="0"/>
        <w:adjustRightInd w:val="0"/>
        <w:spacing w:before="113" w:after="0" w:line="240" w:lineRule="auto"/>
        <w:jc w:val="both"/>
        <w:textAlignment w:val="center"/>
        <w:rPr>
          <w:rFonts w:ascii="Arial" w:hAnsi="Arial" w:cs="Arial"/>
        </w:rPr>
      </w:pPr>
    </w:p>
    <w:p w:rsidR="002D6645" w:rsidRPr="00CC1E2B" w:rsidRDefault="002D6645"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tab/>
        <w:t>Na invasão do imóvel, não há nenhuma vontade a ser juridicamente moldada pelo tabelião. Ao contrário, a usucapião se fundamenta exatamente na posse injusta, adquirida contra a vontade do possuidor anterior, seja ele proprietário ou não.</w:t>
      </w:r>
      <w:r w:rsidR="00345E88" w:rsidRPr="00CC1E2B">
        <w:rPr>
          <w:rFonts w:ascii="Arial" w:hAnsi="Arial" w:cs="Arial"/>
        </w:rPr>
        <w:t xml:space="preserve"> </w:t>
      </w:r>
      <w:r w:rsidR="00010268" w:rsidRPr="00CC1E2B">
        <w:rPr>
          <w:rFonts w:ascii="Arial" w:hAnsi="Arial" w:cs="Arial"/>
        </w:rPr>
        <w:t xml:space="preserve">A posse injusta pode ser cedida a terceiros, como ensina </w:t>
      </w:r>
      <w:r w:rsidR="00345E88" w:rsidRPr="00CC1E2B">
        <w:rPr>
          <w:rFonts w:ascii="Arial" w:hAnsi="Arial" w:cs="Arial"/>
        </w:rPr>
        <w:t>Marcelo Couto. O terceiro que adquirir</w:t>
      </w:r>
      <w:r w:rsidR="00010268" w:rsidRPr="00CC1E2B">
        <w:rPr>
          <w:rFonts w:ascii="Arial" w:hAnsi="Arial" w:cs="Arial"/>
        </w:rPr>
        <w:t xml:space="preserve"> a posse injusta</w:t>
      </w:r>
      <w:r w:rsidR="00345E88" w:rsidRPr="00CC1E2B">
        <w:rPr>
          <w:rFonts w:ascii="Arial" w:hAnsi="Arial" w:cs="Arial"/>
        </w:rPr>
        <w:t>, por ato entre vivos</w:t>
      </w:r>
      <w:r w:rsidR="00010268" w:rsidRPr="00CC1E2B">
        <w:rPr>
          <w:rFonts w:ascii="Arial" w:hAnsi="Arial" w:cs="Arial"/>
        </w:rPr>
        <w:t>,</w:t>
      </w:r>
      <w:r w:rsidR="00345E88" w:rsidRPr="00CC1E2B">
        <w:rPr>
          <w:rFonts w:ascii="Arial" w:hAnsi="Arial" w:cs="Arial"/>
        </w:rPr>
        <w:t xml:space="preserve"> não necessariamente exercerá posse injusta. </w:t>
      </w:r>
      <w:r w:rsidR="00010268" w:rsidRPr="00CC1E2B">
        <w:rPr>
          <w:rFonts w:ascii="Arial" w:hAnsi="Arial" w:cs="Arial"/>
        </w:rPr>
        <w:t>C</w:t>
      </w:r>
      <w:r w:rsidR="00345E88" w:rsidRPr="00CC1E2B">
        <w:rPr>
          <w:rFonts w:ascii="Arial" w:hAnsi="Arial" w:cs="Arial"/>
        </w:rPr>
        <w:t>aso</w:t>
      </w:r>
      <w:r w:rsidR="00010268" w:rsidRPr="00CC1E2B">
        <w:rPr>
          <w:rFonts w:ascii="Arial" w:hAnsi="Arial" w:cs="Arial"/>
        </w:rPr>
        <w:t xml:space="preserve"> esse terceiro</w:t>
      </w:r>
      <w:r w:rsidR="00345E88" w:rsidRPr="00CC1E2B">
        <w:rPr>
          <w:rFonts w:ascii="Arial" w:hAnsi="Arial" w:cs="Arial"/>
        </w:rPr>
        <w:t xml:space="preserve"> </w:t>
      </w:r>
      <w:r w:rsidR="00010268" w:rsidRPr="00CC1E2B">
        <w:rPr>
          <w:rFonts w:ascii="Arial" w:hAnsi="Arial" w:cs="Arial"/>
        </w:rPr>
        <w:t>“</w:t>
      </w:r>
      <w:r w:rsidR="00345E88" w:rsidRPr="00CC1E2B">
        <w:rPr>
          <w:rFonts w:ascii="Arial" w:hAnsi="Arial" w:cs="Arial"/>
        </w:rPr>
        <w:t xml:space="preserve">exerça a posse </w:t>
      </w:r>
      <w:r w:rsidR="00345E88" w:rsidRPr="00CC1E2B">
        <w:rPr>
          <w:rFonts w:ascii="Arial" w:hAnsi="Arial" w:cs="Arial"/>
          <w:i/>
        </w:rPr>
        <w:t xml:space="preserve">per si </w:t>
      </w:r>
      <w:r w:rsidR="00345E88" w:rsidRPr="00CC1E2B">
        <w:rPr>
          <w:rFonts w:ascii="Arial" w:hAnsi="Arial" w:cs="Arial"/>
        </w:rPr>
        <w:t>por prazo suficiente à aquisição por usucapião, sua posse não será contaminada pela de seu antecessor, em razão de não se valer da posse anterior.”</w:t>
      </w:r>
      <w:r w:rsidR="00010268" w:rsidRPr="00CC1E2B">
        <w:rPr>
          <w:rStyle w:val="Refdenotaderodap"/>
          <w:rFonts w:ascii="Arial" w:hAnsi="Arial" w:cs="Arial"/>
        </w:rPr>
        <w:footnoteReference w:id="5"/>
      </w:r>
    </w:p>
    <w:p w:rsidR="009169E9" w:rsidRPr="00CC1E2B" w:rsidRDefault="009169E9" w:rsidP="002E6A42">
      <w:pPr>
        <w:autoSpaceDE w:val="0"/>
        <w:autoSpaceDN w:val="0"/>
        <w:adjustRightInd w:val="0"/>
        <w:spacing w:before="113" w:after="0" w:line="240" w:lineRule="auto"/>
        <w:jc w:val="both"/>
        <w:textAlignment w:val="center"/>
        <w:rPr>
          <w:rFonts w:ascii="Arial" w:hAnsi="Arial" w:cs="Arial"/>
          <w:b/>
          <w:bCs/>
          <w:lang w:eastAsia="pt-BR"/>
        </w:rPr>
      </w:pPr>
    </w:p>
    <w:p w:rsidR="00562759" w:rsidRPr="00CC1E2B" w:rsidRDefault="001D7116" w:rsidP="002E6A42">
      <w:pPr>
        <w:autoSpaceDE w:val="0"/>
        <w:autoSpaceDN w:val="0"/>
        <w:adjustRightInd w:val="0"/>
        <w:spacing w:before="113" w:after="0" w:line="240" w:lineRule="auto"/>
        <w:jc w:val="both"/>
        <w:textAlignment w:val="center"/>
        <w:rPr>
          <w:rFonts w:ascii="Arial" w:hAnsi="Arial" w:cs="Arial"/>
          <w:lang w:eastAsia="pt-BR"/>
        </w:rPr>
      </w:pPr>
      <w:r w:rsidRPr="00CC1E2B">
        <w:rPr>
          <w:rFonts w:ascii="Arial" w:hAnsi="Arial" w:cs="Arial"/>
          <w:b/>
          <w:bCs/>
          <w:lang w:eastAsia="pt-BR"/>
        </w:rPr>
        <w:t xml:space="preserve">1.2 - </w:t>
      </w:r>
      <w:r w:rsidR="00562759" w:rsidRPr="00CC1E2B">
        <w:rPr>
          <w:rFonts w:ascii="Arial" w:hAnsi="Arial" w:cs="Arial"/>
          <w:b/>
          <w:bCs/>
          <w:lang w:eastAsia="pt-BR"/>
        </w:rPr>
        <w:t xml:space="preserve">A NÃO LOCALIZAÇÃO DO ALIENANTE </w:t>
      </w:r>
    </w:p>
    <w:p w:rsidR="001F3A33" w:rsidRPr="00CC1E2B" w:rsidRDefault="001F3A33"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562759" w:rsidRPr="00CC1E2B" w:rsidRDefault="00562759"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Um caso muito comum nesses primeiros tempos de análise de</w:t>
      </w:r>
      <w:r w:rsidR="001D452B">
        <w:rPr>
          <w:rFonts w:ascii="Arial" w:hAnsi="Arial" w:cs="Arial"/>
          <w:lang w:eastAsia="pt-BR"/>
        </w:rPr>
        <w:t xml:space="preserve"> casos</w:t>
      </w:r>
      <w:r w:rsidRPr="00CC1E2B">
        <w:rPr>
          <w:rFonts w:ascii="Arial" w:hAnsi="Arial" w:cs="Arial"/>
          <w:lang w:eastAsia="pt-BR"/>
        </w:rPr>
        <w:t xml:space="preserve"> </w:t>
      </w:r>
      <w:r w:rsidR="001D452B">
        <w:rPr>
          <w:rFonts w:ascii="Arial" w:hAnsi="Arial" w:cs="Arial"/>
          <w:lang w:eastAsia="pt-BR"/>
        </w:rPr>
        <w:t>para</w:t>
      </w:r>
      <w:r w:rsidRPr="00CC1E2B">
        <w:rPr>
          <w:rFonts w:ascii="Arial" w:hAnsi="Arial" w:cs="Arial"/>
          <w:lang w:eastAsia="pt-BR"/>
        </w:rPr>
        <w:t xml:space="preserve"> usucapião extrajudicial, é aquele em que há o negócio de promessa de compra e venda, existindo </w:t>
      </w:r>
      <w:r w:rsidR="009D167E" w:rsidRPr="00CC1E2B">
        <w:rPr>
          <w:rFonts w:ascii="Arial" w:hAnsi="Arial" w:cs="Arial"/>
          <w:lang w:eastAsia="pt-BR"/>
        </w:rPr>
        <w:t>contrato</w:t>
      </w:r>
      <w:r w:rsidRPr="00CC1E2B">
        <w:rPr>
          <w:rFonts w:ascii="Arial" w:hAnsi="Arial" w:cs="Arial"/>
          <w:lang w:eastAsia="pt-BR"/>
        </w:rPr>
        <w:t xml:space="preserve"> particular </w:t>
      </w:r>
      <w:r w:rsidR="009D167E" w:rsidRPr="00CC1E2B">
        <w:rPr>
          <w:rFonts w:ascii="Arial" w:hAnsi="Arial" w:cs="Arial"/>
          <w:lang w:eastAsia="pt-BR"/>
        </w:rPr>
        <w:t xml:space="preserve">ou mesmo procuração para transferência do imóvel, </w:t>
      </w:r>
      <w:r w:rsidR="003C4892" w:rsidRPr="00CC1E2B">
        <w:rPr>
          <w:rFonts w:ascii="Arial" w:hAnsi="Arial" w:cs="Arial"/>
          <w:lang w:eastAsia="pt-BR"/>
        </w:rPr>
        <w:t xml:space="preserve">ou </w:t>
      </w:r>
      <w:r w:rsidRPr="00CC1E2B">
        <w:rPr>
          <w:rFonts w:ascii="Arial" w:hAnsi="Arial" w:cs="Arial"/>
          <w:lang w:eastAsia="pt-BR"/>
        </w:rPr>
        <w:t>prova d</w:t>
      </w:r>
      <w:r w:rsidR="003C4892" w:rsidRPr="00CC1E2B">
        <w:rPr>
          <w:rFonts w:ascii="Arial" w:hAnsi="Arial" w:cs="Arial"/>
          <w:lang w:eastAsia="pt-BR"/>
        </w:rPr>
        <w:t xml:space="preserve">e pagamentos ou até mesmo </w:t>
      </w:r>
      <w:r w:rsidRPr="00CC1E2B">
        <w:rPr>
          <w:rFonts w:ascii="Arial" w:hAnsi="Arial" w:cs="Arial"/>
          <w:lang w:eastAsia="pt-BR"/>
        </w:rPr>
        <w:t xml:space="preserve">a quitação do valor devido, mas o alienante do imóvel não é localizado quando o adquirente decide procurá-lo para, finalmente, assinar a escritura de compra e venda. </w:t>
      </w:r>
      <w:r w:rsidR="001F3A33" w:rsidRPr="00CC1E2B">
        <w:rPr>
          <w:rFonts w:ascii="Arial" w:hAnsi="Arial" w:cs="Arial"/>
          <w:lang w:eastAsia="pt-BR"/>
        </w:rPr>
        <w:t>Marcelo Couto</w:t>
      </w:r>
      <w:r w:rsidR="00250525" w:rsidRPr="00CC1E2B">
        <w:rPr>
          <w:rFonts w:ascii="Arial" w:hAnsi="Arial" w:cs="Arial"/>
          <w:lang w:eastAsia="pt-BR"/>
        </w:rPr>
        <w:t xml:space="preserve"> informa que </w:t>
      </w:r>
      <w:r w:rsidR="001F3A33" w:rsidRPr="00CC1E2B">
        <w:rPr>
          <w:rFonts w:ascii="Arial" w:hAnsi="Arial" w:cs="Arial"/>
          <w:lang w:eastAsia="pt-BR"/>
        </w:rPr>
        <w:t xml:space="preserve">o Conselho da Magistratura do TJRJ </w:t>
      </w:r>
      <w:r w:rsidRPr="00CC1E2B">
        <w:rPr>
          <w:rFonts w:ascii="Arial" w:hAnsi="Arial" w:cs="Arial"/>
          <w:lang w:eastAsia="pt-BR"/>
        </w:rPr>
        <w:t>já reconheceu como óbice à correta escritura a situação em que</w:t>
      </w:r>
      <w:r w:rsidR="001F3A33" w:rsidRPr="00CC1E2B">
        <w:rPr>
          <w:rFonts w:ascii="Arial" w:hAnsi="Arial" w:cs="Arial"/>
          <w:lang w:eastAsia="pt-BR"/>
        </w:rPr>
        <w:t xml:space="preserve"> o </w:t>
      </w:r>
      <w:proofErr w:type="spellStart"/>
      <w:r w:rsidR="001F3A33" w:rsidRPr="00CC1E2B">
        <w:rPr>
          <w:rFonts w:ascii="Arial" w:hAnsi="Arial" w:cs="Arial"/>
          <w:lang w:eastAsia="pt-BR"/>
        </w:rPr>
        <w:t>usucapiente</w:t>
      </w:r>
      <w:proofErr w:type="spellEnd"/>
      <w:r w:rsidR="001F3A33" w:rsidRPr="00CC1E2B">
        <w:rPr>
          <w:rFonts w:ascii="Arial" w:hAnsi="Arial" w:cs="Arial"/>
          <w:lang w:eastAsia="pt-BR"/>
        </w:rPr>
        <w:t xml:space="preserve"> adquiriu a posse com base em promessa de compra e venda</w:t>
      </w:r>
      <w:r w:rsidRPr="00CC1E2B">
        <w:rPr>
          <w:rFonts w:ascii="Arial" w:hAnsi="Arial" w:cs="Arial"/>
          <w:lang w:eastAsia="pt-BR"/>
        </w:rPr>
        <w:t>,</w:t>
      </w:r>
      <w:r w:rsidR="001F3A33" w:rsidRPr="00CC1E2B">
        <w:rPr>
          <w:rFonts w:ascii="Arial" w:hAnsi="Arial" w:cs="Arial"/>
          <w:lang w:eastAsia="pt-BR"/>
        </w:rPr>
        <w:t xml:space="preserve"> </w:t>
      </w:r>
      <w:r w:rsidRPr="00CC1E2B">
        <w:rPr>
          <w:rFonts w:ascii="Arial" w:hAnsi="Arial" w:cs="Arial"/>
          <w:lang w:eastAsia="pt-BR"/>
        </w:rPr>
        <w:t>ou</w:t>
      </w:r>
      <w:r w:rsidR="001F3A33" w:rsidRPr="00CC1E2B">
        <w:rPr>
          <w:rFonts w:ascii="Arial" w:hAnsi="Arial" w:cs="Arial"/>
          <w:lang w:eastAsia="pt-BR"/>
        </w:rPr>
        <w:t xml:space="preserve"> cessão dessa promessa, devidamente registrada, </w:t>
      </w:r>
      <w:r w:rsidRPr="00CC1E2B">
        <w:rPr>
          <w:rFonts w:ascii="Arial" w:hAnsi="Arial" w:cs="Arial"/>
          <w:lang w:eastAsia="pt-BR"/>
        </w:rPr>
        <w:t xml:space="preserve">e </w:t>
      </w:r>
      <w:r w:rsidR="001F3A33" w:rsidRPr="00CC1E2B">
        <w:rPr>
          <w:rFonts w:ascii="Arial" w:hAnsi="Arial" w:cs="Arial"/>
          <w:lang w:eastAsia="pt-BR"/>
        </w:rPr>
        <w:t>não fo</w:t>
      </w:r>
      <w:r w:rsidRPr="00CC1E2B">
        <w:rPr>
          <w:rFonts w:ascii="Arial" w:hAnsi="Arial" w:cs="Arial"/>
          <w:lang w:eastAsia="pt-BR"/>
        </w:rPr>
        <w:t>i</w:t>
      </w:r>
      <w:r w:rsidR="001F3A33" w:rsidRPr="00CC1E2B">
        <w:rPr>
          <w:rFonts w:ascii="Arial" w:hAnsi="Arial" w:cs="Arial"/>
          <w:lang w:eastAsia="pt-BR"/>
        </w:rPr>
        <w:t xml:space="preserve"> possível encontrar o titular </w:t>
      </w:r>
      <w:proofErr w:type="spellStart"/>
      <w:r w:rsidR="001F3A33" w:rsidRPr="00CC1E2B">
        <w:rPr>
          <w:rFonts w:ascii="Arial" w:hAnsi="Arial" w:cs="Arial"/>
          <w:lang w:eastAsia="pt-BR"/>
        </w:rPr>
        <w:t>registral</w:t>
      </w:r>
      <w:proofErr w:type="spellEnd"/>
      <w:r w:rsidR="001F3A33" w:rsidRPr="00CC1E2B">
        <w:rPr>
          <w:rFonts w:ascii="Arial" w:hAnsi="Arial" w:cs="Arial"/>
          <w:lang w:eastAsia="pt-BR"/>
        </w:rPr>
        <w:t xml:space="preserve"> para a outorga definitiva da escritura de compra e venda</w:t>
      </w:r>
      <w:r w:rsidR="001F3A33" w:rsidRPr="00CC1E2B">
        <w:rPr>
          <w:rStyle w:val="Refdenotaderodap"/>
          <w:rFonts w:ascii="Arial" w:hAnsi="Arial" w:cs="Arial"/>
          <w:lang w:eastAsia="pt-BR"/>
        </w:rPr>
        <w:footnoteReference w:id="6"/>
      </w:r>
      <w:r w:rsidR="001F3A33" w:rsidRPr="00CC1E2B">
        <w:rPr>
          <w:rFonts w:ascii="Arial" w:hAnsi="Arial" w:cs="Arial"/>
          <w:lang w:eastAsia="pt-BR"/>
        </w:rPr>
        <w:t xml:space="preserve">.  </w:t>
      </w:r>
    </w:p>
    <w:p w:rsidR="00562759" w:rsidRPr="00CC1E2B" w:rsidRDefault="00562759"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250525" w:rsidRPr="00CC1E2B" w:rsidRDefault="00562759"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Marcelo Couto </w:t>
      </w:r>
      <w:r w:rsidR="006C4492" w:rsidRPr="00CC1E2B">
        <w:rPr>
          <w:rFonts w:ascii="Arial" w:hAnsi="Arial" w:cs="Arial"/>
          <w:lang w:eastAsia="pt-BR"/>
        </w:rPr>
        <w:t>menciona, ainda, decisão da 1ª Vara de Registros Públicos de São Paulo</w:t>
      </w:r>
      <w:r w:rsidR="00B01884" w:rsidRPr="00CC1E2B">
        <w:rPr>
          <w:rStyle w:val="Refdenotaderodap"/>
          <w:rFonts w:ascii="Arial" w:hAnsi="Arial" w:cs="Arial"/>
          <w:lang w:eastAsia="pt-BR"/>
        </w:rPr>
        <w:footnoteReference w:id="7"/>
      </w:r>
      <w:r w:rsidR="006C4492" w:rsidRPr="00CC1E2B">
        <w:rPr>
          <w:rFonts w:ascii="Arial" w:hAnsi="Arial" w:cs="Arial"/>
          <w:lang w:eastAsia="pt-BR"/>
        </w:rPr>
        <w:t xml:space="preserve"> no sentido de que</w:t>
      </w:r>
      <w:r w:rsidR="00B01884" w:rsidRPr="00CC1E2B">
        <w:rPr>
          <w:rFonts w:ascii="Arial" w:hAnsi="Arial" w:cs="Arial"/>
          <w:lang w:eastAsia="pt-BR"/>
        </w:rPr>
        <w:t xml:space="preserve"> </w:t>
      </w:r>
      <w:r w:rsidR="005C3174" w:rsidRPr="00CC1E2B">
        <w:rPr>
          <w:rFonts w:ascii="Arial" w:hAnsi="Arial" w:cs="Arial"/>
          <w:lang w:eastAsia="pt-BR"/>
        </w:rPr>
        <w:t>"</w:t>
      </w:r>
      <w:r w:rsidR="006C4492" w:rsidRPr="00CC1E2B">
        <w:rPr>
          <w:rFonts w:ascii="Arial" w:hAnsi="Arial" w:cs="Arial"/>
          <w:lang w:eastAsia="pt-BR"/>
        </w:rPr>
        <w:t>há uma vedação normativa ao pedido de usucapião extrajudicial quando este se dá com</w:t>
      </w:r>
      <w:r w:rsidR="005C3174" w:rsidRPr="00CC1E2B">
        <w:rPr>
          <w:rFonts w:ascii="Arial" w:hAnsi="Arial" w:cs="Arial"/>
          <w:lang w:eastAsia="pt-BR"/>
        </w:rPr>
        <w:t xml:space="preserve"> o fim de burlar os requisitos legais exigíveis para negócios jurídicos imobiliários</w:t>
      </w:r>
      <w:r w:rsidR="00B01884" w:rsidRPr="00CC1E2B">
        <w:rPr>
          <w:rFonts w:ascii="Arial" w:hAnsi="Arial" w:cs="Arial"/>
          <w:lang w:eastAsia="pt-BR"/>
        </w:rPr>
        <w:t>”</w:t>
      </w:r>
      <w:r w:rsidR="005C3174" w:rsidRPr="00CC1E2B">
        <w:rPr>
          <w:rFonts w:ascii="Arial" w:hAnsi="Arial" w:cs="Arial"/>
          <w:lang w:eastAsia="pt-BR"/>
        </w:rPr>
        <w:t xml:space="preserve">. </w:t>
      </w:r>
      <w:r w:rsidR="00B01884" w:rsidRPr="00CC1E2B">
        <w:rPr>
          <w:rFonts w:ascii="Arial" w:hAnsi="Arial" w:cs="Arial"/>
          <w:lang w:eastAsia="pt-BR"/>
        </w:rPr>
        <w:t xml:space="preserve">No entanto, a mencionada decisão destaca que, conforme </w:t>
      </w:r>
      <w:r w:rsidR="005C3174" w:rsidRPr="00CC1E2B">
        <w:rPr>
          <w:rFonts w:ascii="Arial" w:hAnsi="Arial" w:cs="Arial"/>
          <w:lang w:eastAsia="pt-BR"/>
        </w:rPr>
        <w:t xml:space="preserve">o </w:t>
      </w:r>
      <w:r w:rsidR="005C3174" w:rsidRPr="00CC1E2B">
        <w:rPr>
          <w:rFonts w:ascii="Arial" w:hAnsi="Arial" w:cs="Arial"/>
          <w:i/>
          <w:lang w:eastAsia="pt-BR"/>
        </w:rPr>
        <w:t>caput</w:t>
      </w:r>
      <w:r w:rsidR="005C3174" w:rsidRPr="00CC1E2B">
        <w:rPr>
          <w:rFonts w:ascii="Arial" w:hAnsi="Arial" w:cs="Arial"/>
          <w:lang w:eastAsia="pt-BR"/>
        </w:rPr>
        <w:t xml:space="preserve"> do a</w:t>
      </w:r>
      <w:r w:rsidR="00564402" w:rsidRPr="00CC1E2B">
        <w:rPr>
          <w:rFonts w:ascii="Arial" w:hAnsi="Arial" w:cs="Arial"/>
          <w:lang w:eastAsia="pt-BR"/>
        </w:rPr>
        <w:t>rt.</w:t>
      </w:r>
      <w:r w:rsidR="005C3174" w:rsidRPr="00CC1E2B">
        <w:rPr>
          <w:rFonts w:ascii="Arial" w:hAnsi="Arial" w:cs="Arial"/>
          <w:lang w:eastAsia="pt-BR"/>
        </w:rPr>
        <w:t xml:space="preserve"> 13</w:t>
      </w:r>
      <w:r w:rsidR="00B01884" w:rsidRPr="00CC1E2B">
        <w:rPr>
          <w:rFonts w:ascii="Arial" w:hAnsi="Arial" w:cs="Arial"/>
          <w:lang w:eastAsia="pt-BR"/>
        </w:rPr>
        <w:t xml:space="preserve"> do Provimento nº 65/CNJ,</w:t>
      </w:r>
      <w:r w:rsidR="005C3174" w:rsidRPr="00CC1E2B">
        <w:rPr>
          <w:rFonts w:ascii="Arial" w:hAnsi="Arial" w:cs="Arial"/>
          <w:lang w:eastAsia="pt-BR"/>
        </w:rPr>
        <w:t xml:space="preserve"> o requerente pode apres</w:t>
      </w:r>
      <w:r w:rsidR="007941CF" w:rsidRPr="00CC1E2B">
        <w:rPr>
          <w:rFonts w:ascii="Arial" w:hAnsi="Arial" w:cs="Arial"/>
          <w:lang w:eastAsia="pt-BR"/>
        </w:rPr>
        <w:t>e</w:t>
      </w:r>
      <w:r w:rsidR="005C3174" w:rsidRPr="00CC1E2B">
        <w:rPr>
          <w:rFonts w:ascii="Arial" w:hAnsi="Arial" w:cs="Arial"/>
          <w:lang w:eastAsia="pt-BR"/>
        </w:rPr>
        <w:t xml:space="preserve">ntar justo título </w:t>
      </w:r>
      <w:r w:rsidR="007941CF" w:rsidRPr="00CC1E2B">
        <w:rPr>
          <w:rFonts w:ascii="Arial" w:hAnsi="Arial" w:cs="Arial"/>
          <w:lang w:eastAsia="pt-BR"/>
        </w:rPr>
        <w:t>acompanhado</w:t>
      </w:r>
      <w:r w:rsidR="005C3174" w:rsidRPr="00CC1E2B">
        <w:rPr>
          <w:rFonts w:ascii="Arial" w:hAnsi="Arial" w:cs="Arial"/>
          <w:lang w:eastAsia="pt-BR"/>
        </w:rPr>
        <w:t xml:space="preserve"> de prova de sua quitação c</w:t>
      </w:r>
      <w:r w:rsidR="007941CF" w:rsidRPr="00CC1E2B">
        <w:rPr>
          <w:rFonts w:ascii="Arial" w:hAnsi="Arial" w:cs="Arial"/>
          <w:lang w:eastAsia="pt-BR"/>
        </w:rPr>
        <w:t>o</w:t>
      </w:r>
      <w:r w:rsidR="005C3174" w:rsidRPr="00CC1E2B">
        <w:rPr>
          <w:rFonts w:ascii="Arial" w:hAnsi="Arial" w:cs="Arial"/>
          <w:lang w:eastAsia="pt-BR"/>
        </w:rPr>
        <w:t xml:space="preserve">mo forma de dispensar o </w:t>
      </w:r>
      <w:r w:rsidR="005C3174" w:rsidRPr="00CC1E2B">
        <w:rPr>
          <w:rFonts w:ascii="Arial" w:hAnsi="Arial" w:cs="Arial"/>
          <w:lang w:eastAsia="pt-BR"/>
        </w:rPr>
        <w:lastRenderedPageBreak/>
        <w:t xml:space="preserve">consentimento do titular do domínio, e o </w:t>
      </w:r>
      <w:r w:rsidR="007941CF" w:rsidRPr="00CC1E2B">
        <w:rPr>
          <w:rFonts w:ascii="Arial" w:hAnsi="Arial" w:cs="Arial"/>
          <w:lang w:eastAsia="pt-BR"/>
        </w:rPr>
        <w:t>inciso</w:t>
      </w:r>
      <w:r w:rsidR="005C3174" w:rsidRPr="00CC1E2B">
        <w:rPr>
          <w:rFonts w:ascii="Arial" w:hAnsi="Arial" w:cs="Arial"/>
          <w:lang w:eastAsia="pt-BR"/>
        </w:rPr>
        <w:t xml:space="preserve"> I</w:t>
      </w:r>
      <w:r w:rsidR="00B01884" w:rsidRPr="00CC1E2B">
        <w:rPr>
          <w:rFonts w:ascii="Arial" w:hAnsi="Arial" w:cs="Arial"/>
          <w:lang w:eastAsia="pt-BR"/>
        </w:rPr>
        <w:t>,</w:t>
      </w:r>
      <w:r w:rsidR="005C3174" w:rsidRPr="00CC1E2B">
        <w:rPr>
          <w:rFonts w:ascii="Arial" w:hAnsi="Arial" w:cs="Arial"/>
          <w:lang w:eastAsia="pt-BR"/>
        </w:rPr>
        <w:t xml:space="preserve"> do §1º</w:t>
      </w:r>
      <w:r w:rsidR="00B01884" w:rsidRPr="00CC1E2B">
        <w:rPr>
          <w:rFonts w:ascii="Arial" w:hAnsi="Arial" w:cs="Arial"/>
          <w:lang w:eastAsia="pt-BR"/>
        </w:rPr>
        <w:t>,</w:t>
      </w:r>
      <w:r w:rsidR="005C3174" w:rsidRPr="00CC1E2B">
        <w:rPr>
          <w:rFonts w:ascii="Arial" w:hAnsi="Arial" w:cs="Arial"/>
          <w:lang w:eastAsia="pt-BR"/>
        </w:rPr>
        <w:t xml:space="preserve"> menciona q</w:t>
      </w:r>
      <w:r w:rsidR="007941CF" w:rsidRPr="00CC1E2B">
        <w:rPr>
          <w:rFonts w:ascii="Arial" w:hAnsi="Arial" w:cs="Arial"/>
          <w:lang w:eastAsia="pt-BR"/>
        </w:rPr>
        <w:t>u</w:t>
      </w:r>
      <w:r w:rsidR="005C3174" w:rsidRPr="00CC1E2B">
        <w:rPr>
          <w:rFonts w:ascii="Arial" w:hAnsi="Arial" w:cs="Arial"/>
          <w:lang w:eastAsia="pt-BR"/>
        </w:rPr>
        <w:t>e o com</w:t>
      </w:r>
      <w:r w:rsidR="007941CF" w:rsidRPr="00CC1E2B">
        <w:rPr>
          <w:rFonts w:ascii="Arial" w:hAnsi="Arial" w:cs="Arial"/>
          <w:lang w:eastAsia="pt-BR"/>
        </w:rPr>
        <w:t>p</w:t>
      </w:r>
      <w:r w:rsidR="005C3174" w:rsidRPr="00CC1E2B">
        <w:rPr>
          <w:rFonts w:ascii="Arial" w:hAnsi="Arial" w:cs="Arial"/>
          <w:lang w:eastAsia="pt-BR"/>
        </w:rPr>
        <w:t>romisso de com</w:t>
      </w:r>
      <w:r w:rsidR="007941CF" w:rsidRPr="00CC1E2B">
        <w:rPr>
          <w:rFonts w:ascii="Arial" w:hAnsi="Arial" w:cs="Arial"/>
          <w:lang w:eastAsia="pt-BR"/>
        </w:rPr>
        <w:t>p</w:t>
      </w:r>
      <w:r w:rsidR="005C3174" w:rsidRPr="00CC1E2B">
        <w:rPr>
          <w:rFonts w:ascii="Arial" w:hAnsi="Arial" w:cs="Arial"/>
          <w:lang w:eastAsia="pt-BR"/>
        </w:rPr>
        <w:t>ra e venda é um exem</w:t>
      </w:r>
      <w:r w:rsidR="007941CF" w:rsidRPr="00CC1E2B">
        <w:rPr>
          <w:rFonts w:ascii="Arial" w:hAnsi="Arial" w:cs="Arial"/>
          <w:lang w:eastAsia="pt-BR"/>
        </w:rPr>
        <w:t>pl</w:t>
      </w:r>
      <w:r w:rsidR="005C3174" w:rsidRPr="00CC1E2B">
        <w:rPr>
          <w:rFonts w:ascii="Arial" w:hAnsi="Arial" w:cs="Arial"/>
          <w:lang w:eastAsia="pt-BR"/>
        </w:rPr>
        <w:t xml:space="preserve">o de justo título. </w:t>
      </w:r>
      <w:r w:rsidR="00B01884" w:rsidRPr="00CC1E2B">
        <w:rPr>
          <w:rFonts w:ascii="Arial" w:hAnsi="Arial" w:cs="Arial"/>
          <w:lang w:eastAsia="pt-BR"/>
        </w:rPr>
        <w:t xml:space="preserve"> Portanto, “</w:t>
      </w:r>
      <w:r w:rsidR="005C3174" w:rsidRPr="00CC1E2B">
        <w:rPr>
          <w:rFonts w:ascii="Arial" w:hAnsi="Arial" w:cs="Arial"/>
          <w:lang w:eastAsia="pt-BR"/>
        </w:rPr>
        <w:t xml:space="preserve">o compromisso de </w:t>
      </w:r>
      <w:r w:rsidR="00FC688E" w:rsidRPr="00CC1E2B">
        <w:rPr>
          <w:rFonts w:ascii="Arial" w:hAnsi="Arial" w:cs="Arial"/>
          <w:lang w:eastAsia="pt-BR"/>
        </w:rPr>
        <w:t>compra</w:t>
      </w:r>
      <w:r w:rsidR="005C3174" w:rsidRPr="00CC1E2B">
        <w:rPr>
          <w:rFonts w:ascii="Arial" w:hAnsi="Arial" w:cs="Arial"/>
          <w:lang w:eastAsia="pt-BR"/>
        </w:rPr>
        <w:t xml:space="preserve"> e venda</w:t>
      </w:r>
      <w:r w:rsidR="00B01884" w:rsidRPr="00CC1E2B">
        <w:rPr>
          <w:rFonts w:ascii="Arial" w:hAnsi="Arial" w:cs="Arial"/>
          <w:lang w:eastAsia="pt-BR"/>
        </w:rPr>
        <w:t>,</w:t>
      </w:r>
      <w:r w:rsidR="005C3174" w:rsidRPr="00CC1E2B">
        <w:rPr>
          <w:rFonts w:ascii="Arial" w:hAnsi="Arial" w:cs="Arial"/>
          <w:lang w:eastAsia="pt-BR"/>
        </w:rPr>
        <w:t xml:space="preserve"> acom</w:t>
      </w:r>
      <w:r w:rsidR="00FC688E" w:rsidRPr="00CC1E2B">
        <w:rPr>
          <w:rFonts w:ascii="Arial" w:hAnsi="Arial" w:cs="Arial"/>
          <w:lang w:eastAsia="pt-BR"/>
        </w:rPr>
        <w:t>pan</w:t>
      </w:r>
      <w:r w:rsidR="005C3174" w:rsidRPr="00CC1E2B">
        <w:rPr>
          <w:rFonts w:ascii="Arial" w:hAnsi="Arial" w:cs="Arial"/>
          <w:lang w:eastAsia="pt-BR"/>
        </w:rPr>
        <w:t xml:space="preserve">hado de prova de sua quitação, pode ser apresentado no pedido extrajudicial de </w:t>
      </w:r>
      <w:r w:rsidR="00FC688E" w:rsidRPr="00CC1E2B">
        <w:rPr>
          <w:rFonts w:ascii="Arial" w:hAnsi="Arial" w:cs="Arial"/>
          <w:lang w:eastAsia="pt-BR"/>
        </w:rPr>
        <w:t>usucapião</w:t>
      </w:r>
      <w:r w:rsidR="005C3174" w:rsidRPr="00CC1E2B">
        <w:rPr>
          <w:rFonts w:ascii="Arial" w:hAnsi="Arial" w:cs="Arial"/>
          <w:lang w:eastAsia="pt-BR"/>
        </w:rPr>
        <w:t>, havendo previsão expressa de que a apresentação de tais documen</w:t>
      </w:r>
      <w:r w:rsidR="00FC688E" w:rsidRPr="00CC1E2B">
        <w:rPr>
          <w:rFonts w:ascii="Arial" w:hAnsi="Arial" w:cs="Arial"/>
          <w:lang w:eastAsia="pt-BR"/>
        </w:rPr>
        <w:t>t</w:t>
      </w:r>
      <w:r w:rsidR="005C3174" w:rsidRPr="00CC1E2B">
        <w:rPr>
          <w:rFonts w:ascii="Arial" w:hAnsi="Arial" w:cs="Arial"/>
          <w:lang w:eastAsia="pt-BR"/>
        </w:rPr>
        <w:t>os é benéfica ao requerente, por dispensar a notifi</w:t>
      </w:r>
      <w:r w:rsidR="00FC688E" w:rsidRPr="00CC1E2B">
        <w:rPr>
          <w:rFonts w:ascii="Arial" w:hAnsi="Arial" w:cs="Arial"/>
          <w:lang w:eastAsia="pt-BR"/>
        </w:rPr>
        <w:t>c</w:t>
      </w:r>
      <w:r w:rsidR="005C3174" w:rsidRPr="00CC1E2B">
        <w:rPr>
          <w:rFonts w:ascii="Arial" w:hAnsi="Arial" w:cs="Arial"/>
          <w:lang w:eastAsia="pt-BR"/>
        </w:rPr>
        <w:t>ação do ti</w:t>
      </w:r>
      <w:r w:rsidR="00FC688E" w:rsidRPr="00CC1E2B">
        <w:rPr>
          <w:rFonts w:ascii="Arial" w:hAnsi="Arial" w:cs="Arial"/>
          <w:lang w:eastAsia="pt-BR"/>
        </w:rPr>
        <w:t>t</w:t>
      </w:r>
      <w:r w:rsidR="005C3174" w:rsidRPr="00CC1E2B">
        <w:rPr>
          <w:rFonts w:ascii="Arial" w:hAnsi="Arial" w:cs="Arial"/>
          <w:lang w:eastAsia="pt-BR"/>
        </w:rPr>
        <w:t>u</w:t>
      </w:r>
      <w:r w:rsidR="00FC688E" w:rsidRPr="00CC1E2B">
        <w:rPr>
          <w:rFonts w:ascii="Arial" w:hAnsi="Arial" w:cs="Arial"/>
          <w:lang w:eastAsia="pt-BR"/>
        </w:rPr>
        <w:t>l</w:t>
      </w:r>
      <w:r w:rsidR="00B01884" w:rsidRPr="00CC1E2B">
        <w:rPr>
          <w:rFonts w:ascii="Arial" w:hAnsi="Arial" w:cs="Arial"/>
          <w:lang w:eastAsia="pt-BR"/>
        </w:rPr>
        <w:t xml:space="preserve">ar do domínio.” </w:t>
      </w:r>
    </w:p>
    <w:p w:rsidR="00250525" w:rsidRPr="00CC1E2B" w:rsidRDefault="00250525"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5C3174" w:rsidRPr="00CC1E2B" w:rsidRDefault="00B01884"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Assim, </w:t>
      </w:r>
      <w:r w:rsidR="00250525" w:rsidRPr="00CC1E2B">
        <w:rPr>
          <w:rFonts w:ascii="Arial" w:hAnsi="Arial" w:cs="Arial"/>
          <w:lang w:eastAsia="pt-BR"/>
        </w:rPr>
        <w:t xml:space="preserve">a juíza da 1ª Vara de Registros Públicos de São Paulo conclui que, </w:t>
      </w:r>
      <w:r w:rsidRPr="00CC1E2B">
        <w:rPr>
          <w:rFonts w:ascii="Arial" w:hAnsi="Arial" w:cs="Arial"/>
          <w:lang w:eastAsia="pt-BR"/>
        </w:rPr>
        <w:t>s</w:t>
      </w:r>
      <w:r w:rsidR="005C3174" w:rsidRPr="00CC1E2B">
        <w:rPr>
          <w:rFonts w:ascii="Arial" w:hAnsi="Arial" w:cs="Arial"/>
          <w:lang w:eastAsia="pt-BR"/>
        </w:rPr>
        <w:t>e a apresentação do compromisso de c</w:t>
      </w:r>
      <w:r w:rsidR="00FC688E" w:rsidRPr="00CC1E2B">
        <w:rPr>
          <w:rFonts w:ascii="Arial" w:hAnsi="Arial" w:cs="Arial"/>
          <w:lang w:eastAsia="pt-BR"/>
        </w:rPr>
        <w:t>omp</w:t>
      </w:r>
      <w:r w:rsidR="005C3174" w:rsidRPr="00CC1E2B">
        <w:rPr>
          <w:rFonts w:ascii="Arial" w:hAnsi="Arial" w:cs="Arial"/>
          <w:lang w:eastAsia="pt-BR"/>
        </w:rPr>
        <w:t>ra e venda quitado é prevista em norma específica relativa a usucapião extr</w:t>
      </w:r>
      <w:r w:rsidR="00FC688E" w:rsidRPr="00CC1E2B">
        <w:rPr>
          <w:rFonts w:ascii="Arial" w:hAnsi="Arial" w:cs="Arial"/>
          <w:lang w:eastAsia="pt-BR"/>
        </w:rPr>
        <w:t>a</w:t>
      </w:r>
      <w:r w:rsidR="005C3174" w:rsidRPr="00CC1E2B">
        <w:rPr>
          <w:rFonts w:ascii="Arial" w:hAnsi="Arial" w:cs="Arial"/>
          <w:lang w:eastAsia="pt-BR"/>
        </w:rPr>
        <w:t>judic</w:t>
      </w:r>
      <w:r w:rsidR="00FC688E" w:rsidRPr="00CC1E2B">
        <w:rPr>
          <w:rFonts w:ascii="Arial" w:hAnsi="Arial" w:cs="Arial"/>
          <w:lang w:eastAsia="pt-BR"/>
        </w:rPr>
        <w:t>i</w:t>
      </w:r>
      <w:r w:rsidR="005C3174" w:rsidRPr="00CC1E2B">
        <w:rPr>
          <w:rFonts w:ascii="Arial" w:hAnsi="Arial" w:cs="Arial"/>
          <w:lang w:eastAsia="pt-BR"/>
        </w:rPr>
        <w:t xml:space="preserve">al, não se pode </w:t>
      </w:r>
      <w:r w:rsidR="00FC688E" w:rsidRPr="00CC1E2B">
        <w:rPr>
          <w:rFonts w:ascii="Arial" w:hAnsi="Arial" w:cs="Arial"/>
          <w:lang w:eastAsia="pt-BR"/>
        </w:rPr>
        <w:t>d</w:t>
      </w:r>
      <w:r w:rsidR="005C3174" w:rsidRPr="00CC1E2B">
        <w:rPr>
          <w:rFonts w:ascii="Arial" w:hAnsi="Arial" w:cs="Arial"/>
          <w:lang w:eastAsia="pt-BR"/>
        </w:rPr>
        <w:t>izer que tais documen</w:t>
      </w:r>
      <w:r w:rsidR="00FC688E" w:rsidRPr="00CC1E2B">
        <w:rPr>
          <w:rFonts w:ascii="Arial" w:hAnsi="Arial" w:cs="Arial"/>
          <w:lang w:eastAsia="pt-BR"/>
        </w:rPr>
        <w:t>t</w:t>
      </w:r>
      <w:r w:rsidR="005C3174" w:rsidRPr="00CC1E2B">
        <w:rPr>
          <w:rFonts w:ascii="Arial" w:hAnsi="Arial" w:cs="Arial"/>
          <w:lang w:eastAsia="pt-BR"/>
        </w:rPr>
        <w:t xml:space="preserve">os impediriam o pedido por </w:t>
      </w:r>
      <w:r w:rsidR="00FC688E" w:rsidRPr="00CC1E2B">
        <w:rPr>
          <w:rFonts w:ascii="Arial" w:hAnsi="Arial" w:cs="Arial"/>
          <w:lang w:eastAsia="pt-BR"/>
        </w:rPr>
        <w:t>permitirem</w:t>
      </w:r>
      <w:r w:rsidR="005C3174" w:rsidRPr="00CC1E2B">
        <w:rPr>
          <w:rFonts w:ascii="Arial" w:hAnsi="Arial" w:cs="Arial"/>
          <w:lang w:eastAsia="pt-BR"/>
        </w:rPr>
        <w:t xml:space="preserve"> o ajuizamento de ação de adjudicação compulsória. </w:t>
      </w:r>
      <w:r w:rsidRPr="00CC1E2B">
        <w:rPr>
          <w:rFonts w:ascii="Arial" w:hAnsi="Arial" w:cs="Arial"/>
          <w:lang w:eastAsia="pt-BR"/>
        </w:rPr>
        <w:t xml:space="preserve">Conclui a decisão de São Paulo, com a qual concordamos, que </w:t>
      </w:r>
      <w:r w:rsidR="005C3174" w:rsidRPr="00CC1E2B">
        <w:rPr>
          <w:rFonts w:ascii="Arial" w:hAnsi="Arial" w:cs="Arial"/>
          <w:lang w:eastAsia="pt-BR"/>
        </w:rPr>
        <w:t>a exi</w:t>
      </w:r>
      <w:r w:rsidR="00FC688E" w:rsidRPr="00CC1E2B">
        <w:rPr>
          <w:rFonts w:ascii="Arial" w:hAnsi="Arial" w:cs="Arial"/>
          <w:lang w:eastAsia="pt-BR"/>
        </w:rPr>
        <w:t>s</w:t>
      </w:r>
      <w:r w:rsidR="005C3174" w:rsidRPr="00CC1E2B">
        <w:rPr>
          <w:rFonts w:ascii="Arial" w:hAnsi="Arial" w:cs="Arial"/>
          <w:lang w:eastAsia="pt-BR"/>
        </w:rPr>
        <w:t>tência de c</w:t>
      </w:r>
      <w:r w:rsidR="00FC688E" w:rsidRPr="00CC1E2B">
        <w:rPr>
          <w:rFonts w:ascii="Arial" w:hAnsi="Arial" w:cs="Arial"/>
          <w:lang w:eastAsia="pt-BR"/>
        </w:rPr>
        <w:t>o</w:t>
      </w:r>
      <w:r w:rsidR="005C3174" w:rsidRPr="00CC1E2B">
        <w:rPr>
          <w:rFonts w:ascii="Arial" w:hAnsi="Arial" w:cs="Arial"/>
          <w:lang w:eastAsia="pt-BR"/>
        </w:rPr>
        <w:t>mpromisso de comp</w:t>
      </w:r>
      <w:r w:rsidR="00FC688E" w:rsidRPr="00CC1E2B">
        <w:rPr>
          <w:rFonts w:ascii="Arial" w:hAnsi="Arial" w:cs="Arial"/>
          <w:lang w:eastAsia="pt-BR"/>
        </w:rPr>
        <w:t>r</w:t>
      </w:r>
      <w:r w:rsidR="005C3174" w:rsidRPr="00CC1E2B">
        <w:rPr>
          <w:rFonts w:ascii="Arial" w:hAnsi="Arial" w:cs="Arial"/>
          <w:lang w:eastAsia="pt-BR"/>
        </w:rPr>
        <w:t xml:space="preserve">a e venda quitado </w:t>
      </w:r>
      <w:r w:rsidR="00250525" w:rsidRPr="00CC1E2B">
        <w:rPr>
          <w:rFonts w:ascii="Arial" w:hAnsi="Arial" w:cs="Arial"/>
          <w:lang w:eastAsia="pt-BR"/>
        </w:rPr>
        <w:t>somente</w:t>
      </w:r>
      <w:r w:rsidR="005C3174" w:rsidRPr="00CC1E2B">
        <w:rPr>
          <w:rFonts w:ascii="Arial" w:hAnsi="Arial" w:cs="Arial"/>
          <w:lang w:eastAsia="pt-BR"/>
        </w:rPr>
        <w:t xml:space="preserve"> seria óbice à usucapião extrajudicial quando hou</w:t>
      </w:r>
      <w:r w:rsidR="00FC688E" w:rsidRPr="00CC1E2B">
        <w:rPr>
          <w:rFonts w:ascii="Arial" w:hAnsi="Arial" w:cs="Arial"/>
          <w:lang w:eastAsia="pt-BR"/>
        </w:rPr>
        <w:t>v</w:t>
      </w:r>
      <w:r w:rsidR="005C3174" w:rsidRPr="00CC1E2B">
        <w:rPr>
          <w:rFonts w:ascii="Arial" w:hAnsi="Arial" w:cs="Arial"/>
          <w:lang w:eastAsia="pt-BR"/>
        </w:rPr>
        <w:t>es</w:t>
      </w:r>
      <w:r w:rsidR="00FC688E" w:rsidRPr="00CC1E2B">
        <w:rPr>
          <w:rFonts w:ascii="Arial" w:hAnsi="Arial" w:cs="Arial"/>
          <w:lang w:eastAsia="pt-BR"/>
        </w:rPr>
        <w:t>s</w:t>
      </w:r>
      <w:r w:rsidR="005C3174" w:rsidRPr="00CC1E2B">
        <w:rPr>
          <w:rFonts w:ascii="Arial" w:hAnsi="Arial" w:cs="Arial"/>
          <w:lang w:eastAsia="pt-BR"/>
        </w:rPr>
        <w:t>e a possibil</w:t>
      </w:r>
      <w:r w:rsidR="00FC688E" w:rsidRPr="00CC1E2B">
        <w:rPr>
          <w:rFonts w:ascii="Arial" w:hAnsi="Arial" w:cs="Arial"/>
          <w:lang w:eastAsia="pt-BR"/>
        </w:rPr>
        <w:t>i</w:t>
      </w:r>
      <w:r w:rsidR="005C3174" w:rsidRPr="00CC1E2B">
        <w:rPr>
          <w:rFonts w:ascii="Arial" w:hAnsi="Arial" w:cs="Arial"/>
          <w:lang w:eastAsia="pt-BR"/>
        </w:rPr>
        <w:t xml:space="preserve">dade de ser lavrada  </w:t>
      </w:r>
      <w:r w:rsidR="00250525" w:rsidRPr="00CC1E2B">
        <w:rPr>
          <w:rFonts w:ascii="Arial" w:hAnsi="Arial" w:cs="Arial"/>
          <w:lang w:eastAsia="pt-BR"/>
        </w:rPr>
        <w:t xml:space="preserve">a </w:t>
      </w:r>
      <w:r w:rsidR="005C3174" w:rsidRPr="00CC1E2B">
        <w:rPr>
          <w:rFonts w:ascii="Arial" w:hAnsi="Arial" w:cs="Arial"/>
          <w:lang w:eastAsia="pt-BR"/>
        </w:rPr>
        <w:t>escritura definitiva do negócio realiz</w:t>
      </w:r>
      <w:r w:rsidR="00FC688E" w:rsidRPr="00CC1E2B">
        <w:rPr>
          <w:rFonts w:ascii="Arial" w:hAnsi="Arial" w:cs="Arial"/>
          <w:lang w:eastAsia="pt-BR"/>
        </w:rPr>
        <w:t>a</w:t>
      </w:r>
      <w:r w:rsidR="005C3174" w:rsidRPr="00CC1E2B">
        <w:rPr>
          <w:rFonts w:ascii="Arial" w:hAnsi="Arial" w:cs="Arial"/>
          <w:lang w:eastAsia="pt-BR"/>
        </w:rPr>
        <w:t>do</w:t>
      </w:r>
      <w:r w:rsidRPr="00CC1E2B">
        <w:rPr>
          <w:rFonts w:ascii="Arial" w:hAnsi="Arial" w:cs="Arial"/>
          <w:lang w:eastAsia="pt-BR"/>
        </w:rPr>
        <w:t>, podendo o requerente,</w:t>
      </w:r>
      <w:r w:rsidR="005C3174" w:rsidRPr="00CC1E2B">
        <w:rPr>
          <w:rFonts w:ascii="Arial" w:hAnsi="Arial" w:cs="Arial"/>
          <w:lang w:eastAsia="pt-BR"/>
        </w:rPr>
        <w:t xml:space="preserve"> nos termos do § 2º</w:t>
      </w:r>
      <w:r w:rsidR="001B12B0" w:rsidRPr="00CC1E2B">
        <w:rPr>
          <w:rFonts w:ascii="Arial" w:hAnsi="Arial" w:cs="Arial"/>
          <w:lang w:eastAsia="pt-BR"/>
        </w:rPr>
        <w:t>,</w:t>
      </w:r>
      <w:r w:rsidRPr="00CC1E2B">
        <w:rPr>
          <w:rFonts w:ascii="Arial" w:hAnsi="Arial" w:cs="Arial"/>
          <w:lang w:eastAsia="pt-BR"/>
        </w:rPr>
        <w:t xml:space="preserve"> do art. 13,</w:t>
      </w:r>
      <w:r w:rsidR="005C3174" w:rsidRPr="00CC1E2B">
        <w:rPr>
          <w:rFonts w:ascii="Arial" w:hAnsi="Arial" w:cs="Arial"/>
          <w:lang w:eastAsia="pt-BR"/>
        </w:rPr>
        <w:t xml:space="preserve"> </w:t>
      </w:r>
      <w:r w:rsidR="00250525" w:rsidRPr="00CC1E2B">
        <w:rPr>
          <w:rFonts w:ascii="Arial" w:hAnsi="Arial" w:cs="Arial"/>
          <w:lang w:eastAsia="pt-BR"/>
        </w:rPr>
        <w:t xml:space="preserve">do Provimento nº 65/CNJ, </w:t>
      </w:r>
      <w:r w:rsidR="00372BA7" w:rsidRPr="00CC1E2B">
        <w:rPr>
          <w:rFonts w:ascii="Arial" w:hAnsi="Arial" w:cs="Arial"/>
          <w:lang w:eastAsia="pt-BR"/>
        </w:rPr>
        <w:t>justificar</w:t>
      </w:r>
      <w:r w:rsidR="005C3174" w:rsidRPr="00CC1E2B">
        <w:rPr>
          <w:rFonts w:ascii="Arial" w:hAnsi="Arial" w:cs="Arial"/>
          <w:lang w:eastAsia="pt-BR"/>
        </w:rPr>
        <w:t xml:space="preserve"> a impossibil</w:t>
      </w:r>
      <w:r w:rsidR="00372BA7" w:rsidRPr="00CC1E2B">
        <w:rPr>
          <w:rFonts w:ascii="Arial" w:hAnsi="Arial" w:cs="Arial"/>
          <w:lang w:eastAsia="pt-BR"/>
        </w:rPr>
        <w:t>i</w:t>
      </w:r>
      <w:r w:rsidR="005C3174" w:rsidRPr="00CC1E2B">
        <w:rPr>
          <w:rFonts w:ascii="Arial" w:hAnsi="Arial" w:cs="Arial"/>
          <w:lang w:eastAsia="pt-BR"/>
        </w:rPr>
        <w:t>d</w:t>
      </w:r>
      <w:r w:rsidR="00372BA7" w:rsidRPr="00CC1E2B">
        <w:rPr>
          <w:rFonts w:ascii="Arial" w:hAnsi="Arial" w:cs="Arial"/>
          <w:lang w:eastAsia="pt-BR"/>
        </w:rPr>
        <w:t>a</w:t>
      </w:r>
      <w:r w:rsidR="005C3174" w:rsidRPr="00CC1E2B">
        <w:rPr>
          <w:rFonts w:ascii="Arial" w:hAnsi="Arial" w:cs="Arial"/>
          <w:lang w:eastAsia="pt-BR"/>
        </w:rPr>
        <w:t>de de tal lavratura, abrindo caminho para o pedido extraj</w:t>
      </w:r>
      <w:r w:rsidR="00372BA7" w:rsidRPr="00CC1E2B">
        <w:rPr>
          <w:rFonts w:ascii="Arial" w:hAnsi="Arial" w:cs="Arial"/>
          <w:lang w:eastAsia="pt-BR"/>
        </w:rPr>
        <w:t>u</w:t>
      </w:r>
      <w:r w:rsidR="005C3174" w:rsidRPr="00CC1E2B">
        <w:rPr>
          <w:rFonts w:ascii="Arial" w:hAnsi="Arial" w:cs="Arial"/>
          <w:lang w:eastAsia="pt-BR"/>
        </w:rPr>
        <w:t>dicia</w:t>
      </w:r>
      <w:r w:rsidR="00372BA7" w:rsidRPr="00CC1E2B">
        <w:rPr>
          <w:rFonts w:ascii="Arial" w:hAnsi="Arial" w:cs="Arial"/>
          <w:lang w:eastAsia="pt-BR"/>
        </w:rPr>
        <w:t>l</w:t>
      </w:r>
      <w:r w:rsidR="005C3174" w:rsidRPr="00CC1E2B">
        <w:rPr>
          <w:rFonts w:ascii="Arial" w:hAnsi="Arial" w:cs="Arial"/>
          <w:lang w:eastAsia="pt-BR"/>
        </w:rPr>
        <w:t xml:space="preserve"> de usucapião.</w:t>
      </w:r>
    </w:p>
    <w:p w:rsidR="00B01884" w:rsidRPr="00CC1E2B" w:rsidRDefault="00B01884"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BC0B57" w:rsidRPr="00CC1E2B" w:rsidRDefault="00B01884"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Ainda conforme a </w:t>
      </w:r>
      <w:r w:rsidR="004B0C17" w:rsidRPr="00CC1E2B">
        <w:rPr>
          <w:rFonts w:ascii="Arial" w:hAnsi="Arial" w:cs="Arial"/>
          <w:lang w:eastAsia="pt-BR"/>
        </w:rPr>
        <w:t>decisão de São Paulo, o Provimento nº 65/CNJ,</w:t>
      </w:r>
      <w:r w:rsidR="00BC0B57" w:rsidRPr="00CC1E2B">
        <w:rPr>
          <w:rFonts w:ascii="Arial" w:hAnsi="Arial" w:cs="Arial"/>
          <w:lang w:eastAsia="pt-BR"/>
        </w:rPr>
        <w:t xml:space="preserve"> ao mencionar os "requisitos legais do sistema notarial e </w:t>
      </w:r>
      <w:proofErr w:type="spellStart"/>
      <w:r w:rsidR="00BC0B57" w:rsidRPr="00CC1E2B">
        <w:rPr>
          <w:rFonts w:ascii="Arial" w:hAnsi="Arial" w:cs="Arial"/>
          <w:lang w:eastAsia="pt-BR"/>
        </w:rPr>
        <w:t>registral</w:t>
      </w:r>
      <w:proofErr w:type="spellEnd"/>
      <w:r w:rsidR="00BC0B57" w:rsidRPr="00CC1E2B">
        <w:rPr>
          <w:rFonts w:ascii="Arial" w:hAnsi="Arial" w:cs="Arial"/>
          <w:lang w:eastAsia="pt-BR"/>
        </w:rPr>
        <w:t xml:space="preserve">" </w:t>
      </w:r>
      <w:r w:rsidR="004B0C17" w:rsidRPr="00CC1E2B">
        <w:rPr>
          <w:rFonts w:ascii="Arial" w:hAnsi="Arial" w:cs="Arial"/>
          <w:lang w:eastAsia="pt-BR"/>
        </w:rPr>
        <w:t>teve como objetivo</w:t>
      </w:r>
      <w:r w:rsidR="00BC0B57" w:rsidRPr="00CC1E2B">
        <w:rPr>
          <w:rFonts w:ascii="Arial" w:hAnsi="Arial" w:cs="Arial"/>
          <w:lang w:eastAsia="pt-BR"/>
        </w:rPr>
        <w:t xml:space="preserve"> impedir que haja pedido de usuca</w:t>
      </w:r>
      <w:r w:rsidR="00E127BB" w:rsidRPr="00CC1E2B">
        <w:rPr>
          <w:rFonts w:ascii="Arial" w:hAnsi="Arial" w:cs="Arial"/>
          <w:lang w:eastAsia="pt-BR"/>
        </w:rPr>
        <w:t>p</w:t>
      </w:r>
      <w:r w:rsidR="00BC0B57" w:rsidRPr="00CC1E2B">
        <w:rPr>
          <w:rFonts w:ascii="Arial" w:hAnsi="Arial" w:cs="Arial"/>
          <w:lang w:eastAsia="pt-BR"/>
        </w:rPr>
        <w:t xml:space="preserve">ião quando a parte pode, pelos meios tradicionais, realizar a transmissão de propriedade. </w:t>
      </w:r>
      <w:r w:rsidR="004B0C17" w:rsidRPr="00CC1E2B">
        <w:rPr>
          <w:rFonts w:ascii="Arial" w:hAnsi="Arial" w:cs="Arial"/>
          <w:lang w:eastAsia="pt-BR"/>
        </w:rPr>
        <w:t>Importantíssimo esclarecimento é trazido pela decisão: “</w:t>
      </w:r>
      <w:r w:rsidR="00BC0B57" w:rsidRPr="00CC1E2B">
        <w:rPr>
          <w:rFonts w:ascii="Arial" w:hAnsi="Arial" w:cs="Arial"/>
          <w:lang w:eastAsia="pt-BR"/>
        </w:rPr>
        <w:t xml:space="preserve">A </w:t>
      </w:r>
      <w:r w:rsidR="00E127BB" w:rsidRPr="00CC1E2B">
        <w:rPr>
          <w:rFonts w:ascii="Arial" w:hAnsi="Arial" w:cs="Arial"/>
          <w:lang w:eastAsia="pt-BR"/>
        </w:rPr>
        <w:t>possibilidade de ajuizar</w:t>
      </w:r>
      <w:r w:rsidR="00BC0B57" w:rsidRPr="00CC1E2B">
        <w:rPr>
          <w:rFonts w:ascii="Arial" w:hAnsi="Arial" w:cs="Arial"/>
          <w:lang w:eastAsia="pt-BR"/>
        </w:rPr>
        <w:t xml:space="preserve"> uma </w:t>
      </w:r>
      <w:r w:rsidR="00E127BB" w:rsidRPr="00CC1E2B">
        <w:rPr>
          <w:rFonts w:ascii="Arial" w:hAnsi="Arial" w:cs="Arial"/>
          <w:lang w:eastAsia="pt-BR"/>
        </w:rPr>
        <w:t>a</w:t>
      </w:r>
      <w:r w:rsidR="00BC0B57" w:rsidRPr="00CC1E2B">
        <w:rPr>
          <w:rFonts w:ascii="Arial" w:hAnsi="Arial" w:cs="Arial"/>
          <w:lang w:eastAsia="pt-BR"/>
        </w:rPr>
        <w:t>ção de adjudicação compulsória, contudo, não se encontra dentr</w:t>
      </w:r>
      <w:r w:rsidR="00E127BB" w:rsidRPr="00CC1E2B">
        <w:rPr>
          <w:rFonts w:ascii="Arial" w:hAnsi="Arial" w:cs="Arial"/>
          <w:lang w:eastAsia="pt-BR"/>
        </w:rPr>
        <w:t>o</w:t>
      </w:r>
      <w:r w:rsidR="00BC0B57" w:rsidRPr="00CC1E2B">
        <w:rPr>
          <w:rFonts w:ascii="Arial" w:hAnsi="Arial" w:cs="Arial"/>
          <w:lang w:eastAsia="pt-BR"/>
        </w:rPr>
        <w:t xml:space="preserve"> </w:t>
      </w:r>
      <w:r w:rsidR="00E127BB" w:rsidRPr="00CC1E2B">
        <w:rPr>
          <w:rFonts w:ascii="Arial" w:hAnsi="Arial" w:cs="Arial"/>
          <w:lang w:eastAsia="pt-BR"/>
        </w:rPr>
        <w:t>d</w:t>
      </w:r>
      <w:r w:rsidR="00BC0B57" w:rsidRPr="00CC1E2B">
        <w:rPr>
          <w:rFonts w:ascii="Arial" w:hAnsi="Arial" w:cs="Arial"/>
          <w:lang w:eastAsia="pt-BR"/>
        </w:rPr>
        <w:t>estes meio</w:t>
      </w:r>
      <w:r w:rsidR="00E127BB" w:rsidRPr="00CC1E2B">
        <w:rPr>
          <w:rFonts w:ascii="Arial" w:hAnsi="Arial" w:cs="Arial"/>
          <w:lang w:eastAsia="pt-BR"/>
        </w:rPr>
        <w:t>s</w:t>
      </w:r>
      <w:r w:rsidR="00BC0B57" w:rsidRPr="00CC1E2B">
        <w:rPr>
          <w:rFonts w:ascii="Arial" w:hAnsi="Arial" w:cs="Arial"/>
          <w:lang w:eastAsia="pt-BR"/>
        </w:rPr>
        <w:t xml:space="preserve"> tradi</w:t>
      </w:r>
      <w:r w:rsidR="00E127BB" w:rsidRPr="00CC1E2B">
        <w:rPr>
          <w:rFonts w:ascii="Arial" w:hAnsi="Arial" w:cs="Arial"/>
          <w:lang w:eastAsia="pt-BR"/>
        </w:rPr>
        <w:t>c</w:t>
      </w:r>
      <w:r w:rsidR="00BC0B57" w:rsidRPr="00CC1E2B">
        <w:rPr>
          <w:rFonts w:ascii="Arial" w:hAnsi="Arial" w:cs="Arial"/>
          <w:lang w:eastAsia="pt-BR"/>
        </w:rPr>
        <w:t>i</w:t>
      </w:r>
      <w:r w:rsidR="00E127BB" w:rsidRPr="00CC1E2B">
        <w:rPr>
          <w:rFonts w:ascii="Arial" w:hAnsi="Arial" w:cs="Arial"/>
          <w:lang w:eastAsia="pt-BR"/>
        </w:rPr>
        <w:t>o</w:t>
      </w:r>
      <w:r w:rsidR="00BC0B57" w:rsidRPr="00CC1E2B">
        <w:rPr>
          <w:rFonts w:ascii="Arial" w:hAnsi="Arial" w:cs="Arial"/>
          <w:lang w:eastAsia="pt-BR"/>
        </w:rPr>
        <w:t xml:space="preserve">nais, uma vez </w:t>
      </w:r>
      <w:r w:rsidR="00E127BB" w:rsidRPr="00CC1E2B">
        <w:rPr>
          <w:rFonts w:ascii="Arial" w:hAnsi="Arial" w:cs="Arial"/>
          <w:lang w:eastAsia="pt-BR"/>
        </w:rPr>
        <w:t>q</w:t>
      </w:r>
      <w:r w:rsidR="00BC0B57" w:rsidRPr="00CC1E2B">
        <w:rPr>
          <w:rFonts w:ascii="Arial" w:hAnsi="Arial" w:cs="Arial"/>
          <w:lang w:eastAsia="pt-BR"/>
        </w:rPr>
        <w:t>ue tal aç</w:t>
      </w:r>
      <w:r w:rsidR="00E127BB" w:rsidRPr="00CC1E2B">
        <w:rPr>
          <w:rFonts w:ascii="Arial" w:hAnsi="Arial" w:cs="Arial"/>
          <w:lang w:eastAsia="pt-BR"/>
        </w:rPr>
        <w:t>ão</w:t>
      </w:r>
      <w:r w:rsidR="00BC0B57" w:rsidRPr="00CC1E2B">
        <w:rPr>
          <w:rFonts w:ascii="Arial" w:hAnsi="Arial" w:cs="Arial"/>
          <w:lang w:eastAsia="pt-BR"/>
        </w:rPr>
        <w:t xml:space="preserve"> se</w:t>
      </w:r>
      <w:r w:rsidR="00E127BB" w:rsidRPr="00CC1E2B">
        <w:rPr>
          <w:rFonts w:ascii="Arial" w:hAnsi="Arial" w:cs="Arial"/>
          <w:lang w:eastAsia="pt-BR"/>
        </w:rPr>
        <w:t xml:space="preserve"> </w:t>
      </w:r>
      <w:r w:rsidR="00BC0B57" w:rsidRPr="00CC1E2B">
        <w:rPr>
          <w:rFonts w:ascii="Arial" w:hAnsi="Arial" w:cs="Arial"/>
          <w:lang w:eastAsia="pt-BR"/>
        </w:rPr>
        <w:t>dá justamente</w:t>
      </w:r>
      <w:r w:rsidR="00E127BB" w:rsidRPr="00CC1E2B">
        <w:rPr>
          <w:rFonts w:ascii="Arial" w:hAnsi="Arial" w:cs="Arial"/>
          <w:lang w:eastAsia="pt-BR"/>
        </w:rPr>
        <w:t xml:space="preserve"> </w:t>
      </w:r>
      <w:r w:rsidR="00BC0B57" w:rsidRPr="00CC1E2B">
        <w:rPr>
          <w:rFonts w:ascii="Arial" w:hAnsi="Arial" w:cs="Arial"/>
          <w:lang w:eastAsia="pt-BR"/>
        </w:rPr>
        <w:t xml:space="preserve">o </w:t>
      </w:r>
      <w:r w:rsidR="00E127BB" w:rsidRPr="00CC1E2B">
        <w:rPr>
          <w:rFonts w:ascii="Arial" w:hAnsi="Arial" w:cs="Arial"/>
          <w:lang w:eastAsia="pt-BR"/>
        </w:rPr>
        <w:t>quando os</w:t>
      </w:r>
      <w:r w:rsidR="00BC0B57" w:rsidRPr="00CC1E2B">
        <w:rPr>
          <w:rFonts w:ascii="Arial" w:hAnsi="Arial" w:cs="Arial"/>
          <w:lang w:eastAsia="pt-BR"/>
        </w:rPr>
        <w:t xml:space="preserve"> meio</w:t>
      </w:r>
      <w:r w:rsidR="00E127BB" w:rsidRPr="00CC1E2B">
        <w:rPr>
          <w:rFonts w:ascii="Arial" w:hAnsi="Arial" w:cs="Arial"/>
          <w:lang w:eastAsia="pt-BR"/>
        </w:rPr>
        <w:t>s</w:t>
      </w:r>
      <w:r w:rsidR="00BC0B57" w:rsidRPr="00CC1E2B">
        <w:rPr>
          <w:rFonts w:ascii="Arial" w:hAnsi="Arial" w:cs="Arial"/>
          <w:lang w:eastAsia="pt-BR"/>
        </w:rPr>
        <w:t xml:space="preserve"> n</w:t>
      </w:r>
      <w:r w:rsidR="00E127BB" w:rsidRPr="00CC1E2B">
        <w:rPr>
          <w:rFonts w:ascii="Arial" w:hAnsi="Arial" w:cs="Arial"/>
          <w:lang w:eastAsia="pt-BR"/>
        </w:rPr>
        <w:t>o</w:t>
      </w:r>
      <w:r w:rsidR="00BC0B57" w:rsidRPr="00CC1E2B">
        <w:rPr>
          <w:rFonts w:ascii="Arial" w:hAnsi="Arial" w:cs="Arial"/>
          <w:lang w:eastAsia="pt-BR"/>
        </w:rPr>
        <w:t>tariais</w:t>
      </w:r>
      <w:r w:rsidR="00E127BB" w:rsidRPr="00CC1E2B">
        <w:rPr>
          <w:rFonts w:ascii="Arial" w:hAnsi="Arial" w:cs="Arial"/>
          <w:lang w:eastAsia="pt-BR"/>
        </w:rPr>
        <w:t xml:space="preserve"> </w:t>
      </w:r>
      <w:r w:rsidR="00BC0B57" w:rsidRPr="00CC1E2B">
        <w:rPr>
          <w:rFonts w:ascii="Arial" w:hAnsi="Arial" w:cs="Arial"/>
          <w:lang w:eastAsia="pt-BR"/>
        </w:rPr>
        <w:t>e r</w:t>
      </w:r>
      <w:r w:rsidR="00E127BB" w:rsidRPr="00CC1E2B">
        <w:rPr>
          <w:rFonts w:ascii="Arial" w:hAnsi="Arial" w:cs="Arial"/>
          <w:lang w:eastAsia="pt-BR"/>
        </w:rPr>
        <w:t>e</w:t>
      </w:r>
      <w:r w:rsidR="00BC0B57" w:rsidRPr="00CC1E2B">
        <w:rPr>
          <w:rFonts w:ascii="Arial" w:hAnsi="Arial" w:cs="Arial"/>
          <w:lang w:eastAsia="pt-BR"/>
        </w:rPr>
        <w:t>gi</w:t>
      </w:r>
      <w:r w:rsidR="00E127BB" w:rsidRPr="00CC1E2B">
        <w:rPr>
          <w:rFonts w:ascii="Arial" w:hAnsi="Arial" w:cs="Arial"/>
          <w:lang w:eastAsia="pt-BR"/>
        </w:rPr>
        <w:t>stra</w:t>
      </w:r>
      <w:r w:rsidR="00BC0B57" w:rsidRPr="00CC1E2B">
        <w:rPr>
          <w:rFonts w:ascii="Arial" w:hAnsi="Arial" w:cs="Arial"/>
          <w:lang w:eastAsia="pt-BR"/>
        </w:rPr>
        <w:t>is se mostram insuficientes à pretensão. Em outras palavras, se a parte está impossibi</w:t>
      </w:r>
      <w:r w:rsidR="00E127BB" w:rsidRPr="00CC1E2B">
        <w:rPr>
          <w:rFonts w:ascii="Arial" w:hAnsi="Arial" w:cs="Arial"/>
          <w:lang w:eastAsia="pt-BR"/>
        </w:rPr>
        <w:t>lita</w:t>
      </w:r>
      <w:r w:rsidR="00BC0B57" w:rsidRPr="00CC1E2B">
        <w:rPr>
          <w:rFonts w:ascii="Arial" w:hAnsi="Arial" w:cs="Arial"/>
          <w:lang w:eastAsia="pt-BR"/>
        </w:rPr>
        <w:t>da de lavrar a escritura de</w:t>
      </w:r>
      <w:r w:rsidR="00E127BB" w:rsidRPr="00CC1E2B">
        <w:rPr>
          <w:rFonts w:ascii="Arial" w:hAnsi="Arial" w:cs="Arial"/>
          <w:lang w:eastAsia="pt-BR"/>
        </w:rPr>
        <w:t>f</w:t>
      </w:r>
      <w:r w:rsidR="00BC0B57" w:rsidRPr="00CC1E2B">
        <w:rPr>
          <w:rFonts w:ascii="Arial" w:hAnsi="Arial" w:cs="Arial"/>
          <w:lang w:eastAsia="pt-BR"/>
        </w:rPr>
        <w:t>initiva de</w:t>
      </w:r>
      <w:r w:rsidR="00E127BB" w:rsidRPr="00CC1E2B">
        <w:rPr>
          <w:rFonts w:ascii="Arial" w:hAnsi="Arial" w:cs="Arial"/>
          <w:lang w:eastAsia="pt-BR"/>
        </w:rPr>
        <w:t xml:space="preserve"> </w:t>
      </w:r>
      <w:r w:rsidR="00BC0B57" w:rsidRPr="00CC1E2B">
        <w:rPr>
          <w:rFonts w:ascii="Arial" w:hAnsi="Arial" w:cs="Arial"/>
          <w:lang w:eastAsia="pt-BR"/>
        </w:rPr>
        <w:t>c</w:t>
      </w:r>
      <w:r w:rsidR="00E127BB" w:rsidRPr="00CC1E2B">
        <w:rPr>
          <w:rFonts w:ascii="Arial" w:hAnsi="Arial" w:cs="Arial"/>
          <w:lang w:eastAsia="pt-BR"/>
        </w:rPr>
        <w:t>o</w:t>
      </w:r>
      <w:r w:rsidR="00BC0B57" w:rsidRPr="00CC1E2B">
        <w:rPr>
          <w:rFonts w:ascii="Arial" w:hAnsi="Arial" w:cs="Arial"/>
          <w:lang w:eastAsia="pt-BR"/>
        </w:rPr>
        <w:t>mp</w:t>
      </w:r>
      <w:r w:rsidR="00E127BB" w:rsidRPr="00CC1E2B">
        <w:rPr>
          <w:rFonts w:ascii="Arial" w:hAnsi="Arial" w:cs="Arial"/>
          <w:lang w:eastAsia="pt-BR"/>
        </w:rPr>
        <w:t>r</w:t>
      </w:r>
      <w:r w:rsidR="00BC0B57" w:rsidRPr="00CC1E2B">
        <w:rPr>
          <w:rFonts w:ascii="Arial" w:hAnsi="Arial" w:cs="Arial"/>
          <w:lang w:eastAsia="pt-BR"/>
        </w:rPr>
        <w:t>a e venda, e devidamente justificare</w:t>
      </w:r>
      <w:r w:rsidR="00E127BB" w:rsidRPr="00CC1E2B">
        <w:rPr>
          <w:rFonts w:ascii="Arial" w:hAnsi="Arial" w:cs="Arial"/>
          <w:lang w:eastAsia="pt-BR"/>
        </w:rPr>
        <w:t>m</w:t>
      </w:r>
      <w:r w:rsidR="00BC0B57" w:rsidRPr="00CC1E2B">
        <w:rPr>
          <w:rFonts w:ascii="Arial" w:hAnsi="Arial" w:cs="Arial"/>
          <w:lang w:eastAsia="pt-BR"/>
        </w:rPr>
        <w:t xml:space="preserve"> as razões para tanto, poderá optar pela </w:t>
      </w:r>
      <w:r w:rsidR="00E127BB" w:rsidRPr="00CC1E2B">
        <w:rPr>
          <w:rFonts w:ascii="Arial" w:hAnsi="Arial" w:cs="Arial"/>
          <w:lang w:eastAsia="pt-BR"/>
        </w:rPr>
        <w:t>a</w:t>
      </w:r>
      <w:r w:rsidR="00BC0B57" w:rsidRPr="00CC1E2B">
        <w:rPr>
          <w:rFonts w:ascii="Arial" w:hAnsi="Arial" w:cs="Arial"/>
          <w:lang w:eastAsia="pt-BR"/>
        </w:rPr>
        <w:t>djudicação compuls</w:t>
      </w:r>
      <w:r w:rsidR="00E127BB" w:rsidRPr="00CC1E2B">
        <w:rPr>
          <w:rFonts w:ascii="Arial" w:hAnsi="Arial" w:cs="Arial"/>
          <w:lang w:eastAsia="pt-BR"/>
        </w:rPr>
        <w:t>ór</w:t>
      </w:r>
      <w:r w:rsidR="00BC0B57" w:rsidRPr="00CC1E2B">
        <w:rPr>
          <w:rFonts w:ascii="Arial" w:hAnsi="Arial" w:cs="Arial"/>
          <w:lang w:eastAsia="pt-BR"/>
        </w:rPr>
        <w:t xml:space="preserve">ia ou </w:t>
      </w:r>
      <w:r w:rsidR="0064748B" w:rsidRPr="00CC1E2B">
        <w:rPr>
          <w:rFonts w:ascii="Arial" w:hAnsi="Arial" w:cs="Arial"/>
          <w:lang w:eastAsia="pt-BR"/>
        </w:rPr>
        <w:t xml:space="preserve">pelo </w:t>
      </w:r>
      <w:r w:rsidR="00BC0B57" w:rsidRPr="00CC1E2B">
        <w:rPr>
          <w:rFonts w:ascii="Arial" w:hAnsi="Arial" w:cs="Arial"/>
          <w:lang w:eastAsia="pt-BR"/>
        </w:rPr>
        <w:t>pedido de usucapião,</w:t>
      </w:r>
      <w:r w:rsidR="00E127BB" w:rsidRPr="00CC1E2B">
        <w:rPr>
          <w:rFonts w:ascii="Arial" w:hAnsi="Arial" w:cs="Arial"/>
          <w:lang w:eastAsia="pt-BR"/>
        </w:rPr>
        <w:t xml:space="preserve"> </w:t>
      </w:r>
      <w:r w:rsidR="00BC0B57" w:rsidRPr="00CC1E2B">
        <w:rPr>
          <w:rFonts w:ascii="Arial" w:hAnsi="Arial" w:cs="Arial"/>
          <w:lang w:eastAsia="pt-BR"/>
        </w:rPr>
        <w:t xml:space="preserve">a depender do preenchimento dos </w:t>
      </w:r>
      <w:r w:rsidR="00E127BB" w:rsidRPr="00CC1E2B">
        <w:rPr>
          <w:rFonts w:ascii="Arial" w:hAnsi="Arial" w:cs="Arial"/>
          <w:lang w:eastAsia="pt-BR"/>
        </w:rPr>
        <w:t>requisi</w:t>
      </w:r>
      <w:r w:rsidR="00BC0B57" w:rsidRPr="00CC1E2B">
        <w:rPr>
          <w:rFonts w:ascii="Arial" w:hAnsi="Arial" w:cs="Arial"/>
          <w:lang w:eastAsia="pt-BR"/>
        </w:rPr>
        <w:t>tos de cada uma destas opções, não havendo impeditivo, contudo</w:t>
      </w:r>
      <w:r w:rsidR="0064748B" w:rsidRPr="00CC1E2B">
        <w:rPr>
          <w:rFonts w:ascii="Arial" w:hAnsi="Arial" w:cs="Arial"/>
          <w:lang w:eastAsia="pt-BR"/>
        </w:rPr>
        <w:t>,</w:t>
      </w:r>
      <w:r w:rsidR="00BC0B57" w:rsidRPr="00CC1E2B">
        <w:rPr>
          <w:rFonts w:ascii="Arial" w:hAnsi="Arial" w:cs="Arial"/>
          <w:lang w:eastAsia="pt-BR"/>
        </w:rPr>
        <w:t xml:space="preserve"> que opte pela usucapião quando entender não ser a adju</w:t>
      </w:r>
      <w:r w:rsidR="00E127BB" w:rsidRPr="00CC1E2B">
        <w:rPr>
          <w:rFonts w:ascii="Arial" w:hAnsi="Arial" w:cs="Arial"/>
          <w:lang w:eastAsia="pt-BR"/>
        </w:rPr>
        <w:t>d</w:t>
      </w:r>
      <w:r w:rsidR="00BC0B57" w:rsidRPr="00CC1E2B">
        <w:rPr>
          <w:rFonts w:ascii="Arial" w:hAnsi="Arial" w:cs="Arial"/>
          <w:lang w:eastAsia="pt-BR"/>
        </w:rPr>
        <w:t>i</w:t>
      </w:r>
      <w:r w:rsidR="00E127BB" w:rsidRPr="00CC1E2B">
        <w:rPr>
          <w:rFonts w:ascii="Arial" w:hAnsi="Arial" w:cs="Arial"/>
          <w:lang w:eastAsia="pt-BR"/>
        </w:rPr>
        <w:t>c</w:t>
      </w:r>
      <w:r w:rsidR="00BC0B57" w:rsidRPr="00CC1E2B">
        <w:rPr>
          <w:rFonts w:ascii="Arial" w:hAnsi="Arial" w:cs="Arial"/>
          <w:lang w:eastAsia="pt-BR"/>
        </w:rPr>
        <w:t>ação caminho viável para obt</w:t>
      </w:r>
      <w:r w:rsidR="00E127BB" w:rsidRPr="00CC1E2B">
        <w:rPr>
          <w:rFonts w:ascii="Arial" w:hAnsi="Arial" w:cs="Arial"/>
          <w:lang w:eastAsia="pt-BR"/>
        </w:rPr>
        <w:t>e</w:t>
      </w:r>
      <w:r w:rsidR="00BC0B57" w:rsidRPr="00CC1E2B">
        <w:rPr>
          <w:rFonts w:ascii="Arial" w:hAnsi="Arial" w:cs="Arial"/>
          <w:lang w:eastAsia="pt-BR"/>
        </w:rPr>
        <w:t>r seu direito.</w:t>
      </w:r>
      <w:r w:rsidR="004B0C17" w:rsidRPr="00CC1E2B">
        <w:rPr>
          <w:rFonts w:ascii="Arial" w:hAnsi="Arial" w:cs="Arial"/>
          <w:lang w:eastAsia="pt-BR"/>
        </w:rPr>
        <w:t>”</w:t>
      </w:r>
      <w:r w:rsidR="00BC0B57" w:rsidRPr="00CC1E2B">
        <w:rPr>
          <w:rFonts w:ascii="Arial" w:hAnsi="Arial" w:cs="Arial"/>
          <w:lang w:eastAsia="pt-BR"/>
        </w:rPr>
        <w:t xml:space="preserve"> </w:t>
      </w:r>
    </w:p>
    <w:p w:rsidR="004B0C17" w:rsidRPr="00CC1E2B" w:rsidRDefault="004B0C17"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0777D4" w:rsidRPr="00CC1E2B" w:rsidRDefault="004B0C17"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Por fim, a decisão ressalta a questão dos tributos incidentes na transmissão da propriedade, afirmando que, c</w:t>
      </w:r>
      <w:r w:rsidR="00BC0B57" w:rsidRPr="00CC1E2B">
        <w:rPr>
          <w:rFonts w:ascii="Arial" w:hAnsi="Arial" w:cs="Arial"/>
          <w:lang w:eastAsia="pt-BR"/>
        </w:rPr>
        <w:t>om</w:t>
      </w:r>
      <w:r w:rsidR="00DA2DA3" w:rsidRPr="00CC1E2B">
        <w:rPr>
          <w:rFonts w:ascii="Arial" w:hAnsi="Arial" w:cs="Arial"/>
          <w:lang w:eastAsia="pt-BR"/>
        </w:rPr>
        <w:t xml:space="preserve"> </w:t>
      </w:r>
      <w:r w:rsidR="00BC0B57" w:rsidRPr="00CC1E2B">
        <w:rPr>
          <w:rFonts w:ascii="Arial" w:hAnsi="Arial" w:cs="Arial"/>
          <w:lang w:eastAsia="pt-BR"/>
        </w:rPr>
        <w:t>o prosseg</w:t>
      </w:r>
      <w:r w:rsidR="00DA2DA3" w:rsidRPr="00CC1E2B">
        <w:rPr>
          <w:rFonts w:ascii="Arial" w:hAnsi="Arial" w:cs="Arial"/>
          <w:lang w:eastAsia="pt-BR"/>
        </w:rPr>
        <w:t>u</w:t>
      </w:r>
      <w:r w:rsidR="00BC0B57" w:rsidRPr="00CC1E2B">
        <w:rPr>
          <w:rFonts w:ascii="Arial" w:hAnsi="Arial" w:cs="Arial"/>
          <w:lang w:eastAsia="pt-BR"/>
        </w:rPr>
        <w:t>imen</w:t>
      </w:r>
      <w:r w:rsidR="00DA2DA3" w:rsidRPr="00CC1E2B">
        <w:rPr>
          <w:rFonts w:ascii="Arial" w:hAnsi="Arial" w:cs="Arial"/>
          <w:lang w:eastAsia="pt-BR"/>
        </w:rPr>
        <w:t>t</w:t>
      </w:r>
      <w:r w:rsidR="00BC0B57" w:rsidRPr="00CC1E2B">
        <w:rPr>
          <w:rFonts w:ascii="Arial" w:hAnsi="Arial" w:cs="Arial"/>
          <w:lang w:eastAsia="pt-BR"/>
        </w:rPr>
        <w:t xml:space="preserve">o do </w:t>
      </w:r>
      <w:r w:rsidRPr="00CC1E2B">
        <w:rPr>
          <w:rFonts w:ascii="Arial" w:hAnsi="Arial" w:cs="Arial"/>
          <w:lang w:eastAsia="pt-BR"/>
        </w:rPr>
        <w:t>procedimento extrajudicial</w:t>
      </w:r>
      <w:r w:rsidR="00BC0B57" w:rsidRPr="00CC1E2B">
        <w:rPr>
          <w:rFonts w:ascii="Arial" w:hAnsi="Arial" w:cs="Arial"/>
          <w:lang w:eastAsia="pt-BR"/>
        </w:rPr>
        <w:t xml:space="preserve">, </w:t>
      </w:r>
      <w:r w:rsidRPr="00CC1E2B">
        <w:rPr>
          <w:rFonts w:ascii="Arial" w:hAnsi="Arial" w:cs="Arial"/>
          <w:lang w:eastAsia="pt-BR"/>
        </w:rPr>
        <w:t xml:space="preserve">cabe ao Município manifestar-se, por ser o </w:t>
      </w:r>
      <w:r w:rsidR="00BC0B57" w:rsidRPr="00CC1E2B">
        <w:rPr>
          <w:rFonts w:ascii="Arial" w:hAnsi="Arial" w:cs="Arial"/>
          <w:lang w:eastAsia="pt-BR"/>
        </w:rPr>
        <w:t>interessado em e</w:t>
      </w:r>
      <w:r w:rsidR="00DA2DA3" w:rsidRPr="00CC1E2B">
        <w:rPr>
          <w:rFonts w:ascii="Arial" w:hAnsi="Arial" w:cs="Arial"/>
          <w:lang w:eastAsia="pt-BR"/>
        </w:rPr>
        <w:t>v</w:t>
      </w:r>
      <w:r w:rsidR="00BC0B57" w:rsidRPr="00CC1E2B">
        <w:rPr>
          <w:rFonts w:ascii="Arial" w:hAnsi="Arial" w:cs="Arial"/>
          <w:lang w:eastAsia="pt-BR"/>
        </w:rPr>
        <w:t>entual simulação ou fraude para</w:t>
      </w:r>
      <w:r w:rsidR="00DA2DA3" w:rsidRPr="00CC1E2B">
        <w:rPr>
          <w:rFonts w:ascii="Arial" w:hAnsi="Arial" w:cs="Arial"/>
          <w:lang w:eastAsia="pt-BR"/>
        </w:rPr>
        <w:t xml:space="preserve"> </w:t>
      </w:r>
      <w:r w:rsidR="00BC0B57" w:rsidRPr="00CC1E2B">
        <w:rPr>
          <w:rFonts w:ascii="Arial" w:hAnsi="Arial" w:cs="Arial"/>
          <w:lang w:eastAsia="pt-BR"/>
        </w:rPr>
        <w:t>não pagamen</w:t>
      </w:r>
      <w:r w:rsidR="00DA2DA3" w:rsidRPr="00CC1E2B">
        <w:rPr>
          <w:rFonts w:ascii="Arial" w:hAnsi="Arial" w:cs="Arial"/>
          <w:lang w:eastAsia="pt-BR"/>
        </w:rPr>
        <w:t>t</w:t>
      </w:r>
      <w:r w:rsidR="00BC0B57" w:rsidRPr="00CC1E2B">
        <w:rPr>
          <w:rFonts w:ascii="Arial" w:hAnsi="Arial" w:cs="Arial"/>
          <w:lang w:eastAsia="pt-BR"/>
        </w:rPr>
        <w:t xml:space="preserve">o do </w:t>
      </w:r>
      <w:r w:rsidR="00876A13" w:rsidRPr="00CC1E2B">
        <w:rPr>
          <w:rFonts w:ascii="Arial" w:hAnsi="Arial" w:cs="Arial"/>
          <w:lang w:eastAsia="pt-BR"/>
        </w:rPr>
        <w:t>IT</w:t>
      </w:r>
      <w:r w:rsidR="00BC0B57" w:rsidRPr="00CC1E2B">
        <w:rPr>
          <w:rFonts w:ascii="Arial" w:hAnsi="Arial" w:cs="Arial"/>
          <w:lang w:eastAsia="pt-BR"/>
        </w:rPr>
        <w:t>BI</w:t>
      </w:r>
      <w:r w:rsidRPr="00CC1E2B">
        <w:rPr>
          <w:rFonts w:ascii="Arial" w:hAnsi="Arial" w:cs="Arial"/>
          <w:lang w:eastAsia="pt-BR"/>
        </w:rPr>
        <w:t xml:space="preserve">, podendo o </w:t>
      </w:r>
      <w:r w:rsidR="00BC0B57" w:rsidRPr="00CC1E2B">
        <w:rPr>
          <w:rFonts w:ascii="Arial" w:hAnsi="Arial" w:cs="Arial"/>
          <w:lang w:eastAsia="pt-BR"/>
        </w:rPr>
        <w:t>Oficial</w:t>
      </w:r>
      <w:r w:rsidRPr="00CC1E2B">
        <w:rPr>
          <w:rFonts w:ascii="Arial" w:hAnsi="Arial" w:cs="Arial"/>
          <w:lang w:eastAsia="pt-BR"/>
        </w:rPr>
        <w:t xml:space="preserve">, se </w:t>
      </w:r>
      <w:r w:rsidR="00BC0B57" w:rsidRPr="00CC1E2B">
        <w:rPr>
          <w:rFonts w:ascii="Arial" w:hAnsi="Arial" w:cs="Arial"/>
          <w:lang w:eastAsia="pt-BR"/>
        </w:rPr>
        <w:t>entende</w:t>
      </w:r>
      <w:r w:rsidRPr="00CC1E2B">
        <w:rPr>
          <w:rFonts w:ascii="Arial" w:hAnsi="Arial" w:cs="Arial"/>
          <w:lang w:eastAsia="pt-BR"/>
        </w:rPr>
        <w:t>r</w:t>
      </w:r>
      <w:r w:rsidR="00BC0B57" w:rsidRPr="00CC1E2B">
        <w:rPr>
          <w:rFonts w:ascii="Arial" w:hAnsi="Arial" w:cs="Arial"/>
          <w:lang w:eastAsia="pt-BR"/>
        </w:rPr>
        <w:t xml:space="preserve"> </w:t>
      </w:r>
      <w:r w:rsidRPr="00CC1E2B">
        <w:rPr>
          <w:rFonts w:ascii="Arial" w:hAnsi="Arial" w:cs="Arial"/>
          <w:lang w:eastAsia="pt-BR"/>
        </w:rPr>
        <w:t>que existem</w:t>
      </w:r>
      <w:r w:rsidR="00BC0B57" w:rsidRPr="00CC1E2B">
        <w:rPr>
          <w:rFonts w:ascii="Arial" w:hAnsi="Arial" w:cs="Arial"/>
          <w:lang w:eastAsia="pt-BR"/>
        </w:rPr>
        <w:t xml:space="preserve"> indíci</w:t>
      </w:r>
      <w:r w:rsidR="00341099" w:rsidRPr="00CC1E2B">
        <w:rPr>
          <w:rFonts w:ascii="Arial" w:hAnsi="Arial" w:cs="Arial"/>
          <w:lang w:eastAsia="pt-BR"/>
        </w:rPr>
        <w:t>os</w:t>
      </w:r>
      <w:r w:rsidR="00BC0B57" w:rsidRPr="00CC1E2B">
        <w:rPr>
          <w:rFonts w:ascii="Arial" w:hAnsi="Arial" w:cs="Arial"/>
          <w:lang w:eastAsia="pt-BR"/>
        </w:rPr>
        <w:t xml:space="preserve"> de irregularidade</w:t>
      </w:r>
      <w:r w:rsidRPr="00CC1E2B">
        <w:rPr>
          <w:rFonts w:ascii="Arial" w:hAnsi="Arial" w:cs="Arial"/>
          <w:lang w:eastAsia="pt-BR"/>
        </w:rPr>
        <w:t xml:space="preserve">, </w:t>
      </w:r>
      <w:r w:rsidR="00BC0B57" w:rsidRPr="00CC1E2B">
        <w:rPr>
          <w:rFonts w:ascii="Arial" w:hAnsi="Arial" w:cs="Arial"/>
          <w:lang w:eastAsia="pt-BR"/>
        </w:rPr>
        <w:t>fazer constar na notificação ao Municí</w:t>
      </w:r>
      <w:r w:rsidR="00341099" w:rsidRPr="00CC1E2B">
        <w:rPr>
          <w:rFonts w:ascii="Arial" w:hAnsi="Arial" w:cs="Arial"/>
          <w:lang w:eastAsia="pt-BR"/>
        </w:rPr>
        <w:t>pi</w:t>
      </w:r>
      <w:r w:rsidR="00BC0B57" w:rsidRPr="00CC1E2B">
        <w:rPr>
          <w:rFonts w:ascii="Arial" w:hAnsi="Arial" w:cs="Arial"/>
          <w:lang w:eastAsia="pt-BR"/>
        </w:rPr>
        <w:t xml:space="preserve">o sua suspeita. </w:t>
      </w:r>
      <w:r w:rsidR="004F08FD" w:rsidRPr="00CC1E2B">
        <w:rPr>
          <w:rFonts w:ascii="Arial" w:hAnsi="Arial" w:cs="Arial"/>
          <w:lang w:eastAsia="pt-BR"/>
        </w:rPr>
        <w:t>É certo que</w:t>
      </w:r>
      <w:r w:rsidRPr="00CC1E2B">
        <w:rPr>
          <w:rFonts w:ascii="Arial" w:hAnsi="Arial" w:cs="Arial"/>
          <w:lang w:eastAsia="pt-BR"/>
        </w:rPr>
        <w:t>: “</w:t>
      </w:r>
      <w:r w:rsidR="00BC0B57" w:rsidRPr="00CC1E2B">
        <w:rPr>
          <w:rFonts w:ascii="Arial" w:hAnsi="Arial" w:cs="Arial"/>
          <w:lang w:eastAsia="pt-BR"/>
        </w:rPr>
        <w:t>havendo ju</w:t>
      </w:r>
      <w:r w:rsidR="00341099" w:rsidRPr="00CC1E2B">
        <w:rPr>
          <w:rFonts w:ascii="Arial" w:hAnsi="Arial" w:cs="Arial"/>
          <w:lang w:eastAsia="pt-BR"/>
        </w:rPr>
        <w:t>s</w:t>
      </w:r>
      <w:r w:rsidR="00BC0B57" w:rsidRPr="00CC1E2B">
        <w:rPr>
          <w:rFonts w:ascii="Arial" w:hAnsi="Arial" w:cs="Arial"/>
          <w:lang w:eastAsia="pt-BR"/>
        </w:rPr>
        <w:t>tifi</w:t>
      </w:r>
      <w:r w:rsidR="00341099" w:rsidRPr="00CC1E2B">
        <w:rPr>
          <w:rFonts w:ascii="Arial" w:hAnsi="Arial" w:cs="Arial"/>
          <w:lang w:eastAsia="pt-BR"/>
        </w:rPr>
        <w:t>c</w:t>
      </w:r>
      <w:r w:rsidR="00BC0B57" w:rsidRPr="00CC1E2B">
        <w:rPr>
          <w:rFonts w:ascii="Arial" w:hAnsi="Arial" w:cs="Arial"/>
          <w:lang w:eastAsia="pt-BR"/>
        </w:rPr>
        <w:t>ativa da imp</w:t>
      </w:r>
      <w:r w:rsidR="00341099" w:rsidRPr="00CC1E2B">
        <w:rPr>
          <w:rFonts w:ascii="Arial" w:hAnsi="Arial" w:cs="Arial"/>
          <w:lang w:eastAsia="pt-BR"/>
        </w:rPr>
        <w:t>o</w:t>
      </w:r>
      <w:r w:rsidR="00BC0B57" w:rsidRPr="00CC1E2B">
        <w:rPr>
          <w:rFonts w:ascii="Arial" w:hAnsi="Arial" w:cs="Arial"/>
          <w:lang w:eastAsia="pt-BR"/>
        </w:rPr>
        <w:t>ssibil</w:t>
      </w:r>
      <w:r w:rsidR="00341099" w:rsidRPr="00CC1E2B">
        <w:rPr>
          <w:rFonts w:ascii="Arial" w:hAnsi="Arial" w:cs="Arial"/>
          <w:lang w:eastAsia="pt-BR"/>
        </w:rPr>
        <w:t>i</w:t>
      </w:r>
      <w:r w:rsidR="00BC0B57" w:rsidRPr="00CC1E2B">
        <w:rPr>
          <w:rFonts w:ascii="Arial" w:hAnsi="Arial" w:cs="Arial"/>
          <w:lang w:eastAsia="pt-BR"/>
        </w:rPr>
        <w:t>dade de tr</w:t>
      </w:r>
      <w:r w:rsidR="00341099" w:rsidRPr="00CC1E2B">
        <w:rPr>
          <w:rFonts w:ascii="Arial" w:hAnsi="Arial" w:cs="Arial"/>
          <w:lang w:eastAsia="pt-BR"/>
        </w:rPr>
        <w:t>an</w:t>
      </w:r>
      <w:r w:rsidR="00BC0B57" w:rsidRPr="00CC1E2B">
        <w:rPr>
          <w:rFonts w:ascii="Arial" w:hAnsi="Arial" w:cs="Arial"/>
          <w:lang w:eastAsia="pt-BR"/>
        </w:rPr>
        <w:t>smissão da prop</w:t>
      </w:r>
      <w:r w:rsidR="00341099" w:rsidRPr="00CC1E2B">
        <w:rPr>
          <w:rFonts w:ascii="Arial" w:hAnsi="Arial" w:cs="Arial"/>
          <w:lang w:eastAsia="pt-BR"/>
        </w:rPr>
        <w:t>ried</w:t>
      </w:r>
      <w:r w:rsidR="00BC0B57" w:rsidRPr="00CC1E2B">
        <w:rPr>
          <w:rFonts w:ascii="Arial" w:hAnsi="Arial" w:cs="Arial"/>
          <w:lang w:eastAsia="pt-BR"/>
        </w:rPr>
        <w:t>ade pelos meios tradicionais, e não havendo impugnação ou suspeita de que a</w:t>
      </w:r>
      <w:r w:rsidR="00341099" w:rsidRPr="00CC1E2B">
        <w:rPr>
          <w:rFonts w:ascii="Arial" w:hAnsi="Arial" w:cs="Arial"/>
          <w:lang w:eastAsia="pt-BR"/>
        </w:rPr>
        <w:t xml:space="preserve"> </w:t>
      </w:r>
      <w:r w:rsidR="00BC0B57" w:rsidRPr="00CC1E2B">
        <w:rPr>
          <w:rFonts w:ascii="Arial" w:hAnsi="Arial" w:cs="Arial"/>
          <w:lang w:eastAsia="pt-BR"/>
        </w:rPr>
        <w:t>ju</w:t>
      </w:r>
      <w:r w:rsidR="00341099" w:rsidRPr="00CC1E2B">
        <w:rPr>
          <w:rFonts w:ascii="Arial" w:hAnsi="Arial" w:cs="Arial"/>
          <w:lang w:eastAsia="pt-BR"/>
        </w:rPr>
        <w:t>s</w:t>
      </w:r>
      <w:r w:rsidR="00BC0B57" w:rsidRPr="00CC1E2B">
        <w:rPr>
          <w:rFonts w:ascii="Arial" w:hAnsi="Arial" w:cs="Arial"/>
          <w:lang w:eastAsia="pt-BR"/>
        </w:rPr>
        <w:t xml:space="preserve">tificativa é falsa, o Oficial não </w:t>
      </w:r>
      <w:r w:rsidRPr="00CC1E2B">
        <w:rPr>
          <w:rFonts w:ascii="Arial" w:hAnsi="Arial" w:cs="Arial"/>
          <w:lang w:eastAsia="pt-BR"/>
        </w:rPr>
        <w:t>p</w:t>
      </w:r>
      <w:r w:rsidR="00BC0B57" w:rsidRPr="00CC1E2B">
        <w:rPr>
          <w:rFonts w:ascii="Arial" w:hAnsi="Arial" w:cs="Arial"/>
          <w:lang w:eastAsia="pt-BR"/>
        </w:rPr>
        <w:t>ode negar o pedido única e exclusivamente por</w:t>
      </w:r>
      <w:r w:rsidR="00341099" w:rsidRPr="00CC1E2B">
        <w:rPr>
          <w:rFonts w:ascii="Arial" w:hAnsi="Arial" w:cs="Arial"/>
          <w:lang w:eastAsia="pt-BR"/>
        </w:rPr>
        <w:t xml:space="preserve"> </w:t>
      </w:r>
      <w:r w:rsidR="00BC0B57" w:rsidRPr="00CC1E2B">
        <w:rPr>
          <w:rFonts w:ascii="Arial" w:hAnsi="Arial" w:cs="Arial"/>
          <w:lang w:eastAsia="pt-BR"/>
        </w:rPr>
        <w:t>exi</w:t>
      </w:r>
      <w:r w:rsidR="00341099" w:rsidRPr="00CC1E2B">
        <w:rPr>
          <w:rFonts w:ascii="Arial" w:hAnsi="Arial" w:cs="Arial"/>
          <w:lang w:eastAsia="pt-BR"/>
        </w:rPr>
        <w:t>s</w:t>
      </w:r>
      <w:r w:rsidR="00BC0B57" w:rsidRPr="00CC1E2B">
        <w:rPr>
          <w:rFonts w:ascii="Arial" w:hAnsi="Arial" w:cs="Arial"/>
          <w:lang w:eastAsia="pt-BR"/>
        </w:rPr>
        <w:t>tir compromisso de c</w:t>
      </w:r>
      <w:r w:rsidR="00341099" w:rsidRPr="00CC1E2B">
        <w:rPr>
          <w:rFonts w:ascii="Arial" w:hAnsi="Arial" w:cs="Arial"/>
          <w:lang w:eastAsia="pt-BR"/>
        </w:rPr>
        <w:t>o</w:t>
      </w:r>
      <w:r w:rsidR="00BC0B57" w:rsidRPr="00CC1E2B">
        <w:rPr>
          <w:rFonts w:ascii="Arial" w:hAnsi="Arial" w:cs="Arial"/>
          <w:lang w:eastAsia="pt-BR"/>
        </w:rPr>
        <w:t>mpra e venda r</w:t>
      </w:r>
      <w:r w:rsidR="00341099" w:rsidRPr="00CC1E2B">
        <w:rPr>
          <w:rFonts w:ascii="Arial" w:hAnsi="Arial" w:cs="Arial"/>
          <w:lang w:eastAsia="pt-BR"/>
        </w:rPr>
        <w:t>e</w:t>
      </w:r>
      <w:r w:rsidR="00BC0B57" w:rsidRPr="00CC1E2B">
        <w:rPr>
          <w:rFonts w:ascii="Arial" w:hAnsi="Arial" w:cs="Arial"/>
          <w:lang w:eastAsia="pt-BR"/>
        </w:rPr>
        <w:t>gistrado, e tampouco pode negar-se a autuar o r</w:t>
      </w:r>
      <w:r w:rsidR="00341099" w:rsidRPr="00CC1E2B">
        <w:rPr>
          <w:rFonts w:ascii="Arial" w:hAnsi="Arial" w:cs="Arial"/>
          <w:lang w:eastAsia="pt-BR"/>
        </w:rPr>
        <w:t>e</w:t>
      </w:r>
      <w:r w:rsidR="00BC0B57" w:rsidRPr="00CC1E2B">
        <w:rPr>
          <w:rFonts w:ascii="Arial" w:hAnsi="Arial" w:cs="Arial"/>
          <w:lang w:eastAsia="pt-BR"/>
        </w:rPr>
        <w:t>querimento.</w:t>
      </w:r>
      <w:r w:rsidR="00341099" w:rsidRPr="00CC1E2B">
        <w:rPr>
          <w:rFonts w:ascii="Arial" w:hAnsi="Arial" w:cs="Arial"/>
          <w:lang w:eastAsia="pt-BR"/>
        </w:rPr>
        <w:t>"</w:t>
      </w:r>
      <w:r w:rsidR="000777D4" w:rsidRPr="00CC1E2B">
        <w:rPr>
          <w:rFonts w:ascii="Arial" w:hAnsi="Arial" w:cs="Arial"/>
          <w:lang w:eastAsia="pt-BR"/>
        </w:rPr>
        <w:t xml:space="preserve"> </w:t>
      </w:r>
    </w:p>
    <w:p w:rsidR="000777D4" w:rsidRPr="00CC1E2B" w:rsidRDefault="000777D4" w:rsidP="002E6A42">
      <w:pPr>
        <w:autoSpaceDE w:val="0"/>
        <w:autoSpaceDN w:val="0"/>
        <w:adjustRightInd w:val="0"/>
        <w:spacing w:before="113" w:after="0" w:line="240" w:lineRule="auto"/>
        <w:ind w:firstLine="567"/>
        <w:jc w:val="both"/>
        <w:textAlignment w:val="center"/>
        <w:rPr>
          <w:rFonts w:ascii="Arial" w:hAnsi="Arial" w:cs="Arial"/>
          <w:lang w:eastAsia="pt-BR"/>
        </w:rPr>
      </w:pPr>
    </w:p>
    <w:p w:rsidR="00BC0B57" w:rsidRPr="00CC1E2B" w:rsidRDefault="000777D4"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Esse também é o entendimento das autoras do presente artigo, ou seja: a não localização do alienante, que deverá ser demonstrada, é óbice para a transferência do imóvel pelos meios comuns e justifica a usucapião extrajudicial, mesmo que já exista compromisso de compra e venda, registrado ou não. Presente prova cabal de que </w:t>
      </w:r>
      <w:r w:rsidRPr="00CC1E2B">
        <w:rPr>
          <w:rFonts w:ascii="Arial" w:hAnsi="Arial" w:cs="Arial"/>
          <w:lang w:eastAsia="pt-BR"/>
        </w:rPr>
        <w:lastRenderedPageBreak/>
        <w:t>houve promessa de compra e venda</w:t>
      </w:r>
      <w:r w:rsidR="00017B43" w:rsidRPr="00CC1E2B">
        <w:rPr>
          <w:rFonts w:ascii="Arial" w:hAnsi="Arial" w:cs="Arial"/>
          <w:lang w:eastAsia="pt-BR"/>
        </w:rPr>
        <w:t>, há</w:t>
      </w:r>
      <w:r w:rsidRPr="00CC1E2B">
        <w:rPr>
          <w:rFonts w:ascii="Arial" w:hAnsi="Arial" w:cs="Arial"/>
          <w:lang w:eastAsia="pt-BR"/>
        </w:rPr>
        <w:t xml:space="preserve"> uma faculdade </w:t>
      </w:r>
      <w:r w:rsidR="00017B43" w:rsidRPr="00CC1E2B">
        <w:rPr>
          <w:rFonts w:ascii="Arial" w:hAnsi="Arial" w:cs="Arial"/>
          <w:lang w:eastAsia="pt-BR"/>
        </w:rPr>
        <w:t xml:space="preserve">para </w:t>
      </w:r>
      <w:r w:rsidRPr="00CC1E2B">
        <w:rPr>
          <w:rFonts w:ascii="Arial" w:hAnsi="Arial" w:cs="Arial"/>
          <w:lang w:eastAsia="pt-BR"/>
        </w:rPr>
        <w:t xml:space="preserve">o interessado: </w:t>
      </w:r>
      <w:r w:rsidR="00017B43" w:rsidRPr="00CC1E2B">
        <w:rPr>
          <w:rFonts w:ascii="Arial" w:hAnsi="Arial" w:cs="Arial"/>
          <w:lang w:eastAsia="pt-BR"/>
        </w:rPr>
        <w:t xml:space="preserve">ingressar com pedido de </w:t>
      </w:r>
      <w:r w:rsidRPr="00CC1E2B">
        <w:rPr>
          <w:rFonts w:ascii="Arial" w:hAnsi="Arial" w:cs="Arial"/>
          <w:lang w:eastAsia="pt-BR"/>
        </w:rPr>
        <w:t>adjudicação judicial</w:t>
      </w:r>
      <w:r w:rsidR="00017B43" w:rsidRPr="00CC1E2B">
        <w:rPr>
          <w:rStyle w:val="Refdenotaderodap"/>
          <w:rFonts w:ascii="Arial" w:hAnsi="Arial" w:cs="Arial"/>
          <w:lang w:eastAsia="pt-BR"/>
        </w:rPr>
        <w:footnoteReference w:id="8"/>
      </w:r>
      <w:r w:rsidRPr="00CC1E2B">
        <w:rPr>
          <w:rFonts w:ascii="Arial" w:hAnsi="Arial" w:cs="Arial"/>
          <w:lang w:eastAsia="pt-BR"/>
        </w:rPr>
        <w:t xml:space="preserve"> ou </w:t>
      </w:r>
      <w:r w:rsidR="00017B43" w:rsidRPr="00CC1E2B">
        <w:rPr>
          <w:rFonts w:ascii="Arial" w:hAnsi="Arial" w:cs="Arial"/>
          <w:lang w:eastAsia="pt-BR"/>
        </w:rPr>
        <w:t>requerer a</w:t>
      </w:r>
      <w:r w:rsidRPr="00CC1E2B">
        <w:rPr>
          <w:rFonts w:ascii="Arial" w:hAnsi="Arial" w:cs="Arial"/>
          <w:lang w:eastAsia="pt-BR"/>
        </w:rPr>
        <w:t xml:space="preserve"> </w:t>
      </w:r>
      <w:r w:rsidR="00017B43" w:rsidRPr="00CC1E2B">
        <w:rPr>
          <w:rFonts w:ascii="Arial" w:hAnsi="Arial" w:cs="Arial"/>
          <w:lang w:eastAsia="pt-BR"/>
        </w:rPr>
        <w:t>u</w:t>
      </w:r>
      <w:r w:rsidRPr="00CC1E2B">
        <w:rPr>
          <w:rFonts w:ascii="Arial" w:hAnsi="Arial" w:cs="Arial"/>
          <w:lang w:eastAsia="pt-BR"/>
        </w:rPr>
        <w:t xml:space="preserve">sucapião extrajudicial. </w:t>
      </w:r>
    </w:p>
    <w:p w:rsidR="00484975" w:rsidRPr="00CC1E2B" w:rsidRDefault="00484975" w:rsidP="002E6A42">
      <w:pPr>
        <w:autoSpaceDE w:val="0"/>
        <w:autoSpaceDN w:val="0"/>
        <w:adjustRightInd w:val="0"/>
        <w:spacing w:before="113" w:after="0" w:line="240" w:lineRule="auto"/>
        <w:jc w:val="both"/>
        <w:textAlignment w:val="center"/>
        <w:rPr>
          <w:rFonts w:ascii="Arial" w:hAnsi="Arial" w:cs="Arial"/>
          <w:b/>
          <w:bCs/>
          <w:lang w:eastAsia="pt-BR"/>
        </w:rPr>
      </w:pPr>
    </w:p>
    <w:p w:rsidR="000D3C9A" w:rsidRDefault="00786CAC"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w:t>
      </w:r>
      <w:r w:rsidR="00BF3BC1" w:rsidRPr="00CC1E2B">
        <w:rPr>
          <w:rFonts w:ascii="Arial" w:hAnsi="Arial" w:cs="Arial"/>
          <w:b/>
          <w:bCs/>
          <w:lang w:eastAsia="pt-BR"/>
        </w:rPr>
        <w:t>3</w:t>
      </w:r>
      <w:r w:rsidRPr="00CC1E2B">
        <w:rPr>
          <w:rFonts w:ascii="Arial" w:hAnsi="Arial" w:cs="Arial"/>
          <w:b/>
          <w:bCs/>
          <w:lang w:eastAsia="pt-BR"/>
        </w:rPr>
        <w:t xml:space="preserve"> -</w:t>
      </w:r>
      <w:r w:rsidR="00BD7ECF" w:rsidRPr="00CC1E2B">
        <w:rPr>
          <w:rFonts w:ascii="Arial" w:hAnsi="Arial" w:cs="Arial"/>
          <w:b/>
          <w:bCs/>
          <w:lang w:eastAsia="pt-BR"/>
        </w:rPr>
        <w:t xml:space="preserve"> </w:t>
      </w:r>
      <w:r w:rsidR="00A602F3" w:rsidRPr="00CC1E2B">
        <w:rPr>
          <w:rFonts w:ascii="Arial" w:hAnsi="Arial" w:cs="Arial"/>
          <w:b/>
          <w:bCs/>
          <w:lang w:eastAsia="pt-BR"/>
        </w:rPr>
        <w:t>EXTINÇÃO</w:t>
      </w:r>
      <w:r w:rsidR="00BD7ECF" w:rsidRPr="00CC1E2B">
        <w:rPr>
          <w:rFonts w:ascii="Arial" w:hAnsi="Arial" w:cs="Arial"/>
          <w:b/>
          <w:bCs/>
          <w:lang w:eastAsia="pt-BR"/>
        </w:rPr>
        <w:t xml:space="preserve"> </w:t>
      </w:r>
      <w:r w:rsidR="00384239">
        <w:rPr>
          <w:rFonts w:ascii="Arial" w:hAnsi="Arial" w:cs="Arial"/>
          <w:b/>
          <w:bCs/>
          <w:lang w:eastAsia="pt-BR"/>
        </w:rPr>
        <w:t xml:space="preserve">IRREGULAR </w:t>
      </w:r>
      <w:r w:rsidR="00BD7ECF" w:rsidRPr="00CC1E2B">
        <w:rPr>
          <w:rFonts w:ascii="Arial" w:hAnsi="Arial" w:cs="Arial"/>
          <w:b/>
          <w:bCs/>
          <w:lang w:eastAsia="pt-BR"/>
        </w:rPr>
        <w:t xml:space="preserve">DA </w:t>
      </w:r>
      <w:r w:rsidR="00A00B94" w:rsidRPr="00CC1E2B">
        <w:rPr>
          <w:rFonts w:ascii="Arial" w:hAnsi="Arial" w:cs="Arial"/>
          <w:b/>
          <w:bCs/>
          <w:lang w:eastAsia="pt-BR"/>
        </w:rPr>
        <w:t xml:space="preserve">PESSOA JURÍDICA </w:t>
      </w:r>
      <w:r w:rsidR="00A602F3" w:rsidRPr="00CC1E2B">
        <w:rPr>
          <w:rFonts w:ascii="Arial" w:hAnsi="Arial" w:cs="Arial"/>
          <w:b/>
          <w:bCs/>
          <w:lang w:eastAsia="pt-BR"/>
        </w:rPr>
        <w:t>QUE ALIENOU O IMÓVEL</w:t>
      </w:r>
    </w:p>
    <w:p w:rsidR="00384239" w:rsidRPr="00CC1E2B" w:rsidRDefault="00384239" w:rsidP="002E6A42">
      <w:pPr>
        <w:autoSpaceDE w:val="0"/>
        <w:autoSpaceDN w:val="0"/>
        <w:adjustRightInd w:val="0"/>
        <w:spacing w:before="113" w:after="0" w:line="240" w:lineRule="auto"/>
        <w:jc w:val="both"/>
        <w:textAlignment w:val="center"/>
        <w:rPr>
          <w:rFonts w:ascii="Arial" w:hAnsi="Arial" w:cs="Arial"/>
          <w:b/>
          <w:bCs/>
          <w:lang w:eastAsia="pt-BR"/>
        </w:rPr>
      </w:pPr>
    </w:p>
    <w:p w:rsidR="00FB14A2" w:rsidRPr="00CC1E2B" w:rsidRDefault="00484975" w:rsidP="002E6A42">
      <w:pPr>
        <w:autoSpaceDE w:val="0"/>
        <w:autoSpaceDN w:val="0"/>
        <w:adjustRightInd w:val="0"/>
        <w:spacing w:before="113" w:after="0" w:line="240" w:lineRule="auto"/>
        <w:ind w:firstLine="567"/>
        <w:jc w:val="both"/>
        <w:textAlignment w:val="center"/>
        <w:rPr>
          <w:rFonts w:ascii="Arial" w:eastAsia="Times New Roman" w:hAnsi="Arial" w:cs="Arial"/>
          <w:b/>
          <w:bCs/>
          <w:lang w:eastAsia="pt-BR"/>
        </w:rPr>
      </w:pPr>
      <w:r w:rsidRPr="00CC1E2B">
        <w:rPr>
          <w:rFonts w:ascii="Arial" w:hAnsi="Arial" w:cs="Arial"/>
          <w:lang w:eastAsia="pt-BR"/>
        </w:rPr>
        <w:t xml:space="preserve">Outra situação que vem se demonstrando muito comum é a constatação de que a pessoa jurídica que alienou o imóvel </w:t>
      </w:r>
      <w:r w:rsidR="00B13F68" w:rsidRPr="00CC1E2B">
        <w:rPr>
          <w:rFonts w:ascii="Arial" w:hAnsi="Arial" w:cs="Arial"/>
          <w:lang w:eastAsia="pt-BR"/>
        </w:rPr>
        <w:t>extinguiu-se irregularmente, não sendo localizada liquidação da referida pessoa jurídica</w:t>
      </w:r>
      <w:r w:rsidR="00384239">
        <w:rPr>
          <w:rFonts w:ascii="Arial" w:hAnsi="Arial" w:cs="Arial"/>
          <w:lang w:eastAsia="pt-BR"/>
        </w:rPr>
        <w:t>, nem tendo sido distribuídos entre os sócios a responsabilidade pela transferência dos bens que tinham sido objeto de negociação antes da extinção</w:t>
      </w:r>
      <w:r w:rsidRPr="00CC1E2B">
        <w:rPr>
          <w:rFonts w:ascii="Arial" w:hAnsi="Arial" w:cs="Arial"/>
          <w:lang w:eastAsia="pt-BR"/>
        </w:rPr>
        <w:t xml:space="preserve">. </w:t>
      </w:r>
      <w:r w:rsidR="00240EAC" w:rsidRPr="00CC1E2B">
        <w:rPr>
          <w:rFonts w:ascii="Arial" w:hAnsi="Arial" w:cs="Arial"/>
          <w:lang w:eastAsia="pt-BR"/>
        </w:rPr>
        <w:t>Esse fato é hipótese de óbice à escrituração do negócio pelos meios convencionais.</w:t>
      </w:r>
      <w:r w:rsidR="00CD4C00" w:rsidRPr="00CC1E2B">
        <w:rPr>
          <w:rFonts w:ascii="Arial" w:hAnsi="Arial" w:cs="Arial"/>
          <w:lang w:eastAsia="pt-BR"/>
        </w:rPr>
        <w:t xml:space="preserve"> </w:t>
      </w:r>
      <w:r w:rsidR="00240EAC" w:rsidRPr="00CC1E2B">
        <w:rPr>
          <w:rFonts w:ascii="Arial" w:hAnsi="Arial" w:cs="Arial"/>
          <w:lang w:eastAsia="pt-BR"/>
        </w:rPr>
        <w:t>A jurisprudência tem exigido que figure</w:t>
      </w:r>
      <w:r w:rsidR="00CD4C00" w:rsidRPr="00CC1E2B">
        <w:rPr>
          <w:rFonts w:ascii="Arial" w:hAnsi="Arial" w:cs="Arial"/>
          <w:lang w:eastAsia="pt-BR"/>
        </w:rPr>
        <w:t>m</w:t>
      </w:r>
      <w:r w:rsidR="00240EAC" w:rsidRPr="00CC1E2B">
        <w:rPr>
          <w:rFonts w:ascii="Arial" w:hAnsi="Arial" w:cs="Arial"/>
          <w:lang w:eastAsia="pt-BR"/>
        </w:rPr>
        <w:t xml:space="preserve"> no pólo passivo da usucapião todos os sócios da pessoa jurídica extinta. É o que se observa da ementa do acórdão do Tribunal de Justiça de Minas Gerais – TJMG abaixo reproduzida:</w:t>
      </w:r>
    </w:p>
    <w:p w:rsidR="001038C4" w:rsidRPr="00CC1E2B" w:rsidRDefault="00FB14A2"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br/>
        <w:t>EMENTA: APELAÇÃO CÍVEL - AÇÃO DE </w:t>
      </w:r>
      <w:r w:rsidRPr="00CC1E2B">
        <w:rPr>
          <w:rFonts w:ascii="Arial" w:eastAsia="Times New Roman" w:hAnsi="Arial" w:cs="Arial"/>
          <w:bCs/>
          <w:lang w:eastAsia="pt-BR"/>
        </w:rPr>
        <w:t>USUCAPIÃO</w:t>
      </w:r>
      <w:r w:rsidRPr="00CC1E2B">
        <w:rPr>
          <w:rFonts w:ascii="Arial" w:eastAsia="Times New Roman" w:hAnsi="Arial" w:cs="Arial"/>
          <w:lang w:eastAsia="pt-BR"/>
        </w:rPr>
        <w:t> - BEM MÓVEL</w:t>
      </w:r>
      <w:r w:rsidR="000A5DE6" w:rsidRPr="00CC1E2B">
        <w:rPr>
          <w:rFonts w:ascii="Arial" w:eastAsia="Times New Roman" w:hAnsi="Arial" w:cs="Arial"/>
          <w:lang w:eastAsia="pt-BR"/>
        </w:rPr>
        <w:t xml:space="preserve"> </w:t>
      </w:r>
      <w:r w:rsidRPr="00CC1E2B">
        <w:rPr>
          <w:rFonts w:ascii="Arial" w:eastAsia="Times New Roman" w:hAnsi="Arial" w:cs="Arial"/>
          <w:lang w:eastAsia="pt-BR"/>
        </w:rPr>
        <w:t>-</w:t>
      </w:r>
      <w:r w:rsidR="001038C4" w:rsidRPr="00CC1E2B">
        <w:rPr>
          <w:rFonts w:ascii="Arial" w:eastAsia="Times New Roman" w:hAnsi="Arial" w:cs="Arial"/>
          <w:lang w:eastAsia="pt-BR"/>
        </w:rPr>
        <w:t xml:space="preserve"> </w:t>
      </w:r>
      <w:r w:rsidRPr="00CC1E2B">
        <w:rPr>
          <w:rFonts w:ascii="Arial" w:eastAsia="Times New Roman" w:hAnsi="Arial" w:cs="Arial"/>
          <w:lang w:eastAsia="pt-BR"/>
        </w:rPr>
        <w:t>AÇÃO</w:t>
      </w:r>
      <w:r w:rsidR="001038C4" w:rsidRPr="00CC1E2B">
        <w:rPr>
          <w:rFonts w:ascii="Arial" w:eastAsia="Times New Roman" w:hAnsi="Arial" w:cs="Arial"/>
          <w:lang w:eastAsia="pt-BR"/>
        </w:rPr>
        <w:t xml:space="preserve"> </w:t>
      </w:r>
      <w:r w:rsidRPr="00CC1E2B">
        <w:rPr>
          <w:rFonts w:ascii="Arial" w:eastAsia="Times New Roman" w:hAnsi="Arial" w:cs="Arial"/>
          <w:lang w:eastAsia="pt-BR"/>
        </w:rPr>
        <w:t xml:space="preserve">PROPOSTA </w:t>
      </w:r>
      <w:r w:rsidR="001038C4" w:rsidRPr="00CC1E2B">
        <w:rPr>
          <w:rFonts w:ascii="Arial" w:eastAsia="Times New Roman" w:hAnsi="Arial" w:cs="Arial"/>
          <w:lang w:eastAsia="pt-BR"/>
        </w:rPr>
        <w:t>C</w:t>
      </w:r>
      <w:r w:rsidRPr="00CC1E2B">
        <w:rPr>
          <w:rFonts w:ascii="Arial" w:eastAsia="Times New Roman" w:hAnsi="Arial" w:cs="Arial"/>
          <w:lang w:eastAsia="pt-BR"/>
        </w:rPr>
        <w:t>ONTRA</w:t>
      </w:r>
      <w:r w:rsidR="001038C4" w:rsidRPr="00CC1E2B">
        <w:rPr>
          <w:rFonts w:ascii="Arial" w:eastAsia="Times New Roman" w:hAnsi="Arial" w:cs="Arial"/>
          <w:lang w:eastAsia="pt-BR"/>
        </w:rPr>
        <w:t xml:space="preserve"> </w:t>
      </w:r>
      <w:r w:rsidRPr="00CC1E2B">
        <w:rPr>
          <w:rFonts w:ascii="Arial" w:eastAsia="Times New Roman" w:hAnsi="Arial" w:cs="Arial"/>
          <w:lang w:eastAsia="pt-BR"/>
        </w:rPr>
        <w:t> </w:t>
      </w:r>
      <w:r w:rsidRPr="00CC1E2B">
        <w:rPr>
          <w:rFonts w:ascii="Arial" w:eastAsia="Times New Roman" w:hAnsi="Arial" w:cs="Arial"/>
          <w:bCs/>
          <w:lang w:eastAsia="pt-BR"/>
        </w:rPr>
        <w:t>PESSOA</w:t>
      </w:r>
      <w:r w:rsidR="001038C4" w:rsidRPr="00CC1E2B">
        <w:rPr>
          <w:rFonts w:ascii="Arial" w:eastAsia="Times New Roman" w:hAnsi="Arial" w:cs="Arial"/>
          <w:bCs/>
          <w:lang w:eastAsia="pt-BR"/>
        </w:rPr>
        <w:t xml:space="preserve"> </w:t>
      </w:r>
      <w:r w:rsidRPr="00CC1E2B">
        <w:rPr>
          <w:rFonts w:ascii="Arial" w:eastAsia="Times New Roman" w:hAnsi="Arial" w:cs="Arial"/>
          <w:lang w:eastAsia="pt-BR"/>
        </w:rPr>
        <w:t> </w:t>
      </w:r>
      <w:r w:rsidRPr="00CC1E2B">
        <w:rPr>
          <w:rFonts w:ascii="Arial" w:eastAsia="Times New Roman" w:hAnsi="Arial" w:cs="Arial"/>
          <w:bCs/>
          <w:lang w:eastAsia="pt-BR"/>
        </w:rPr>
        <w:t>JURÍDICA</w:t>
      </w:r>
      <w:r w:rsidRPr="00CC1E2B">
        <w:rPr>
          <w:rFonts w:ascii="Arial" w:eastAsia="Times New Roman" w:hAnsi="Arial" w:cs="Arial"/>
          <w:lang w:eastAsia="pt-BR"/>
        </w:rPr>
        <w:t> </w:t>
      </w:r>
      <w:r w:rsidR="001038C4" w:rsidRPr="00CC1E2B">
        <w:rPr>
          <w:rFonts w:ascii="Arial" w:eastAsia="Times New Roman" w:hAnsi="Arial" w:cs="Arial"/>
          <w:lang w:eastAsia="pt-BR"/>
        </w:rPr>
        <w:t xml:space="preserve"> </w:t>
      </w:r>
      <w:r w:rsidRPr="00CC1E2B">
        <w:rPr>
          <w:rFonts w:ascii="Arial" w:eastAsia="Times New Roman" w:hAnsi="Arial" w:cs="Arial"/>
          <w:bCs/>
          <w:lang w:eastAsia="pt-BR"/>
        </w:rPr>
        <w:t>EXTINTA</w:t>
      </w:r>
      <w:r w:rsidRPr="00CC1E2B">
        <w:rPr>
          <w:rFonts w:ascii="Arial" w:eastAsia="Times New Roman" w:hAnsi="Arial" w:cs="Arial"/>
          <w:lang w:eastAsia="pt-BR"/>
        </w:rPr>
        <w:t> </w:t>
      </w:r>
      <w:r w:rsidR="001038C4" w:rsidRPr="00CC1E2B">
        <w:rPr>
          <w:rFonts w:ascii="Arial" w:eastAsia="Times New Roman" w:hAnsi="Arial" w:cs="Arial"/>
          <w:lang w:eastAsia="pt-BR"/>
        </w:rPr>
        <w:t xml:space="preserve"> </w:t>
      </w:r>
      <w:r w:rsidRPr="00CC1E2B">
        <w:rPr>
          <w:rFonts w:ascii="Arial" w:eastAsia="Times New Roman" w:hAnsi="Arial" w:cs="Arial"/>
          <w:lang w:eastAsia="pt-BR"/>
        </w:rPr>
        <w:t>ANTES DO AJUIZAMENTO DA DEMANDA - CAPACIDADE DE SER PARTE INEXISTENTE - AUSÊNCIA DE PRESSUPOSTO DE CONSTITUIÇÃO E DESENVOLVIMENTO VÁLIDO E REGULAR DO PROCESSO - EXTINÇÃO SEM RESOLUÇÃO DO MÉRITO - RECURSO PREJUDICADO. </w:t>
      </w:r>
      <w:r w:rsidRPr="00CC1E2B">
        <w:rPr>
          <w:rFonts w:ascii="Arial" w:eastAsia="Times New Roman" w:hAnsi="Arial" w:cs="Arial"/>
          <w:lang w:eastAsia="pt-BR"/>
        </w:rPr>
        <w:br/>
        <w:t>- A </w:t>
      </w:r>
      <w:r w:rsidRPr="00CC1E2B">
        <w:rPr>
          <w:rFonts w:ascii="Arial" w:eastAsia="Times New Roman" w:hAnsi="Arial" w:cs="Arial"/>
          <w:bCs/>
          <w:lang w:eastAsia="pt-BR"/>
        </w:rPr>
        <w:t>pessoa</w:t>
      </w:r>
      <w:r w:rsidRPr="00CC1E2B">
        <w:rPr>
          <w:rFonts w:ascii="Arial" w:eastAsia="Times New Roman" w:hAnsi="Arial" w:cs="Arial"/>
          <w:lang w:eastAsia="pt-BR"/>
        </w:rPr>
        <w:t> </w:t>
      </w:r>
      <w:r w:rsidRPr="00CC1E2B">
        <w:rPr>
          <w:rFonts w:ascii="Arial" w:eastAsia="Times New Roman" w:hAnsi="Arial" w:cs="Arial"/>
          <w:bCs/>
          <w:lang w:eastAsia="pt-BR"/>
        </w:rPr>
        <w:t>jurídica</w:t>
      </w:r>
      <w:r w:rsidRPr="00CC1E2B">
        <w:rPr>
          <w:rFonts w:ascii="Arial" w:eastAsia="Times New Roman" w:hAnsi="Arial" w:cs="Arial"/>
          <w:lang w:eastAsia="pt-BR"/>
        </w:rPr>
        <w:t> </w:t>
      </w:r>
      <w:r w:rsidRPr="00CC1E2B">
        <w:rPr>
          <w:rFonts w:ascii="Arial" w:eastAsia="Times New Roman" w:hAnsi="Arial" w:cs="Arial"/>
          <w:bCs/>
          <w:lang w:eastAsia="pt-BR"/>
        </w:rPr>
        <w:t>extinta</w:t>
      </w:r>
      <w:r w:rsidRPr="00CC1E2B">
        <w:rPr>
          <w:rFonts w:ascii="Arial" w:eastAsia="Times New Roman" w:hAnsi="Arial" w:cs="Arial"/>
          <w:lang w:eastAsia="pt-BR"/>
        </w:rPr>
        <w:t> antes da propositura da ação não tem capacidade de ser parte, o que implica em ausência de pressuposto de desenvolvimento válido e regular que acarreta a extinção do processo sem resolução do mérito.</w:t>
      </w:r>
      <w:r w:rsidR="001038C4" w:rsidRPr="00CC1E2B">
        <w:rPr>
          <w:rFonts w:ascii="Arial" w:eastAsia="Times New Roman" w:hAnsi="Arial" w:cs="Arial"/>
          <w:lang w:eastAsia="pt-BR"/>
        </w:rPr>
        <w:t xml:space="preserve"> (Apelação Cível </w:t>
      </w:r>
      <w:hyperlink r:id="rId8" w:tgtFrame="_blank" w:tooltip="Abrir Andamento Processual" w:history="1">
        <w:r w:rsidR="001038C4" w:rsidRPr="00CC1E2B">
          <w:rPr>
            <w:rFonts w:ascii="Arial" w:eastAsia="Times New Roman" w:hAnsi="Arial" w:cs="Arial"/>
            <w:lang w:eastAsia="pt-BR"/>
          </w:rPr>
          <w:t>1.0692.09.008370-4/001</w:t>
        </w:r>
      </w:hyperlink>
      <w:r w:rsidR="001038C4" w:rsidRPr="00CC1E2B">
        <w:rPr>
          <w:rFonts w:ascii="Arial" w:eastAsia="Times New Roman" w:hAnsi="Arial" w:cs="Arial"/>
          <w:lang w:eastAsia="pt-BR"/>
        </w:rPr>
        <w:t xml:space="preserve">, Rel. Des.(a) Juliana Campos Horta, </w:t>
      </w:r>
      <w:proofErr w:type="spellStart"/>
      <w:r w:rsidR="001038C4" w:rsidRPr="00CC1E2B">
        <w:rPr>
          <w:rFonts w:ascii="Arial" w:eastAsia="Times New Roman" w:hAnsi="Arial" w:cs="Arial"/>
          <w:lang w:eastAsia="pt-BR"/>
        </w:rPr>
        <w:t>DJe</w:t>
      </w:r>
      <w:proofErr w:type="spellEnd"/>
      <w:r w:rsidR="001038C4" w:rsidRPr="00CC1E2B">
        <w:rPr>
          <w:rFonts w:ascii="Arial" w:eastAsia="Times New Roman" w:hAnsi="Arial" w:cs="Arial"/>
          <w:lang w:eastAsia="pt-BR"/>
        </w:rPr>
        <w:t xml:space="preserve"> 14/08/2018)</w:t>
      </w:r>
    </w:p>
    <w:p w:rsidR="001038C4" w:rsidRPr="00CC1E2B" w:rsidRDefault="001038C4" w:rsidP="002E6A42">
      <w:pPr>
        <w:spacing w:after="0" w:line="240" w:lineRule="auto"/>
        <w:rPr>
          <w:rFonts w:ascii="Arial" w:eastAsia="Times New Roman" w:hAnsi="Arial" w:cs="Arial"/>
          <w:lang w:eastAsia="pt-BR"/>
        </w:rPr>
      </w:pPr>
    </w:p>
    <w:p w:rsidR="00FB14A2" w:rsidRPr="00CC1E2B" w:rsidRDefault="00FB14A2" w:rsidP="002E6A42">
      <w:pPr>
        <w:shd w:val="clear" w:color="auto" w:fill="FFFFFF"/>
        <w:spacing w:after="0" w:line="240" w:lineRule="auto"/>
        <w:ind w:left="2268"/>
        <w:jc w:val="both"/>
        <w:rPr>
          <w:rFonts w:ascii="Arial" w:eastAsia="Times New Roman" w:hAnsi="Arial" w:cs="Arial"/>
          <w:lang w:eastAsia="pt-BR"/>
        </w:rPr>
      </w:pPr>
    </w:p>
    <w:p w:rsidR="00B13F68" w:rsidRPr="00CC1E2B" w:rsidRDefault="00CD4C00"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r w:rsidRPr="00CC1E2B">
        <w:rPr>
          <w:rFonts w:ascii="Arial" w:hAnsi="Arial" w:cs="Arial"/>
          <w:lang w:eastAsia="pt-BR"/>
        </w:rPr>
        <w:t>Para as autoras do presente artigo, realmente a pessoa jurídica extinta antes de iniciado o procedimento da usucapião no registro de imóveis</w:t>
      </w:r>
      <w:r w:rsidR="00A602F3" w:rsidRPr="00CC1E2B">
        <w:rPr>
          <w:rFonts w:ascii="Arial" w:hAnsi="Arial" w:cs="Arial"/>
          <w:shd w:val="clear" w:color="auto" w:fill="FFFFFF"/>
        </w:rPr>
        <w:t xml:space="preserve"> não tem personalidade jurídica, nem capacidade para ser parte, </w:t>
      </w:r>
      <w:r w:rsidRPr="00CC1E2B">
        <w:rPr>
          <w:rFonts w:ascii="Arial" w:hAnsi="Arial" w:cs="Arial"/>
          <w:shd w:val="clear" w:color="auto" w:fill="FFFFFF"/>
        </w:rPr>
        <w:t xml:space="preserve">devendo </w:t>
      </w:r>
      <w:r w:rsidR="00A602F3" w:rsidRPr="00CC1E2B">
        <w:rPr>
          <w:rFonts w:ascii="Arial" w:hAnsi="Arial" w:cs="Arial"/>
          <w:shd w:val="clear" w:color="auto" w:fill="FFFFFF"/>
        </w:rPr>
        <w:t>o proce</w:t>
      </w:r>
      <w:r w:rsidRPr="00CC1E2B">
        <w:rPr>
          <w:rFonts w:ascii="Arial" w:hAnsi="Arial" w:cs="Arial"/>
          <w:shd w:val="clear" w:color="auto" w:fill="FFFFFF"/>
        </w:rPr>
        <w:t>dimento</w:t>
      </w:r>
      <w:r w:rsidR="00A602F3" w:rsidRPr="00CC1E2B">
        <w:rPr>
          <w:rFonts w:ascii="Arial" w:hAnsi="Arial" w:cs="Arial"/>
          <w:shd w:val="clear" w:color="auto" w:fill="FFFFFF"/>
        </w:rPr>
        <w:t xml:space="preserve"> </w:t>
      </w:r>
      <w:r w:rsidRPr="00CC1E2B">
        <w:rPr>
          <w:rFonts w:ascii="Arial" w:hAnsi="Arial" w:cs="Arial"/>
          <w:shd w:val="clear" w:color="auto" w:fill="FFFFFF"/>
        </w:rPr>
        <w:t xml:space="preserve">ser proposto em face das pessoas que figuravam como </w:t>
      </w:r>
      <w:r w:rsidR="00A602F3" w:rsidRPr="00CC1E2B">
        <w:rPr>
          <w:rFonts w:ascii="Arial" w:hAnsi="Arial" w:cs="Arial"/>
          <w:shd w:val="clear" w:color="auto" w:fill="FFFFFF"/>
        </w:rPr>
        <w:t>sóci</w:t>
      </w:r>
      <w:r w:rsidRPr="00CC1E2B">
        <w:rPr>
          <w:rFonts w:ascii="Arial" w:hAnsi="Arial" w:cs="Arial"/>
          <w:shd w:val="clear" w:color="auto" w:fill="FFFFFF"/>
        </w:rPr>
        <w:t>a</w:t>
      </w:r>
      <w:r w:rsidR="00A602F3" w:rsidRPr="00CC1E2B">
        <w:rPr>
          <w:rFonts w:ascii="Arial" w:hAnsi="Arial" w:cs="Arial"/>
          <w:shd w:val="clear" w:color="auto" w:fill="FFFFFF"/>
        </w:rPr>
        <w:t>s</w:t>
      </w:r>
      <w:r w:rsidRPr="00CC1E2B">
        <w:rPr>
          <w:rFonts w:ascii="Arial" w:hAnsi="Arial" w:cs="Arial"/>
          <w:shd w:val="clear" w:color="auto" w:fill="FFFFFF"/>
        </w:rPr>
        <w:t xml:space="preserve"> na pessoa jurídica.</w:t>
      </w:r>
      <w:r w:rsidR="00183541" w:rsidRPr="00CC1E2B">
        <w:rPr>
          <w:rFonts w:ascii="Arial" w:hAnsi="Arial" w:cs="Arial"/>
          <w:shd w:val="clear" w:color="auto" w:fill="FFFFFF"/>
        </w:rPr>
        <w:t xml:space="preserve"> </w:t>
      </w:r>
      <w:r w:rsidR="00485E0C" w:rsidRPr="00CC1E2B">
        <w:rPr>
          <w:rFonts w:ascii="Arial" w:hAnsi="Arial" w:cs="Arial"/>
          <w:shd w:val="clear" w:color="auto" w:fill="FFFFFF"/>
        </w:rPr>
        <w:t>N</w:t>
      </w:r>
      <w:r w:rsidR="00183541" w:rsidRPr="00CC1E2B">
        <w:rPr>
          <w:rFonts w:ascii="Arial" w:hAnsi="Arial" w:cs="Arial"/>
          <w:shd w:val="clear" w:color="auto" w:fill="FFFFFF"/>
        </w:rPr>
        <w:t>ão há dúvida de que se trata de hipótese que justifica a necessidade da usucapião extrajudicial.</w:t>
      </w: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color w:val="1A1A1A"/>
        </w:rPr>
      </w:pPr>
      <w:r w:rsidRPr="00CC1E2B">
        <w:rPr>
          <w:rFonts w:ascii="Arial" w:hAnsi="Arial" w:cs="Arial"/>
          <w:shd w:val="clear" w:color="auto" w:fill="FFFFFF"/>
        </w:rPr>
        <w:t>No entanto, é e</w:t>
      </w:r>
      <w:r w:rsidR="00384239">
        <w:rPr>
          <w:rFonts w:ascii="Arial" w:hAnsi="Arial" w:cs="Arial"/>
          <w:shd w:val="clear" w:color="auto" w:fill="FFFFFF"/>
        </w:rPr>
        <w:t>s</w:t>
      </w:r>
      <w:r w:rsidRPr="00CC1E2B">
        <w:rPr>
          <w:rFonts w:ascii="Arial" w:hAnsi="Arial" w:cs="Arial"/>
          <w:shd w:val="clear" w:color="auto" w:fill="FFFFFF"/>
        </w:rPr>
        <w:t xml:space="preserve">sencial verificar se existe liquidação da pessoa jurídica. </w:t>
      </w:r>
      <w:r w:rsidRPr="00CC1E2B">
        <w:rPr>
          <w:rFonts w:ascii="Arial" w:hAnsi="Arial" w:cs="Arial"/>
          <w:color w:val="1A1A1A"/>
        </w:rPr>
        <w:t xml:space="preserve">Sobre o tema, deve-se lembrar que existem três momentos distintos: a dissolução, a liquidação e a extinção da pessoa jurídica propriamente dita. Mesmo após o registro do </w:t>
      </w:r>
      <w:proofErr w:type="spellStart"/>
      <w:r w:rsidRPr="00CC1E2B">
        <w:rPr>
          <w:rFonts w:ascii="Arial" w:hAnsi="Arial" w:cs="Arial"/>
          <w:color w:val="1A1A1A"/>
        </w:rPr>
        <w:t>distrato</w:t>
      </w:r>
      <w:proofErr w:type="spellEnd"/>
      <w:r w:rsidRPr="00CC1E2B">
        <w:rPr>
          <w:rFonts w:ascii="Arial" w:hAnsi="Arial" w:cs="Arial"/>
          <w:color w:val="1A1A1A"/>
        </w:rPr>
        <w:t xml:space="preserve"> da sociedade empresária, continuará o liquidante, que normalmente é um dos sócios administradores, a exercer o seu ofício, em nome da sociedade. O processo de </w:t>
      </w:r>
      <w:r w:rsidRPr="00CC1E2B">
        <w:rPr>
          <w:rFonts w:ascii="Arial" w:hAnsi="Arial" w:cs="Arial"/>
          <w:color w:val="1A1A1A"/>
        </w:rPr>
        <w:lastRenderedPageBreak/>
        <w:t xml:space="preserve">liquidação apenas termina com a apresentação aos sócios do relatório de liquidação e as contas finais e, após isso, com a averbação da ata da reunião ou da </w:t>
      </w:r>
      <w:proofErr w:type="spellStart"/>
      <w:r w:rsidRPr="00CC1E2B">
        <w:rPr>
          <w:rFonts w:ascii="Arial" w:hAnsi="Arial" w:cs="Arial"/>
          <w:color w:val="1A1A1A"/>
        </w:rPr>
        <w:t>assembleia</w:t>
      </w:r>
      <w:proofErr w:type="spellEnd"/>
      <w:r w:rsidRPr="00CC1E2B">
        <w:rPr>
          <w:rFonts w:ascii="Arial" w:hAnsi="Arial" w:cs="Arial"/>
          <w:color w:val="1A1A1A"/>
        </w:rPr>
        <w:t>, ou o instrumento firmado pelos sócios, que considerar encerrada a liquidação, conforme o artigo 1.103 do Código Civil.</w:t>
      </w: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color w:val="1A1A1A"/>
        </w:rPr>
      </w:pP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rPr>
      </w:pPr>
      <w:r w:rsidRPr="00CC1E2B">
        <w:rPr>
          <w:rFonts w:ascii="Arial" w:hAnsi="Arial" w:cs="Arial"/>
        </w:rPr>
        <w:t xml:space="preserve">Ensina </w:t>
      </w:r>
      <w:proofErr w:type="spellStart"/>
      <w:r w:rsidRPr="00CC1E2B">
        <w:rPr>
          <w:rFonts w:ascii="Arial" w:hAnsi="Arial" w:cs="Arial"/>
        </w:rPr>
        <w:t>Araken</w:t>
      </w:r>
      <w:proofErr w:type="spellEnd"/>
      <w:r w:rsidRPr="00CC1E2B">
        <w:rPr>
          <w:rFonts w:ascii="Arial" w:hAnsi="Arial" w:cs="Arial"/>
        </w:rPr>
        <w:t xml:space="preserve"> de Assis</w:t>
      </w:r>
      <w:r w:rsidRPr="00CC1E2B">
        <w:rPr>
          <w:rStyle w:val="Refdenotaderodap"/>
          <w:rFonts w:ascii="Arial" w:hAnsi="Arial" w:cs="Arial"/>
        </w:rPr>
        <w:footnoteReference w:id="9"/>
      </w:r>
      <w:r w:rsidRPr="00CC1E2B">
        <w:rPr>
          <w:rFonts w:ascii="Arial" w:hAnsi="Arial" w:cs="Arial"/>
        </w:rPr>
        <w:t xml:space="preserve"> que, em caso de dissolução da pessoa jurídica, prolonga-se a sua personalidade processual até o encerramento da liquidação, conforme estipula o art. 219, I, da Lei 6.404/1976, no tocante às companhias. A representação passa ao administrador ou ao liquidante: </w:t>
      </w: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rPr>
      </w:pPr>
    </w:p>
    <w:p w:rsidR="00B13F68" w:rsidRPr="00CC1E2B" w:rsidRDefault="00B13F68" w:rsidP="002E6A42">
      <w:pPr>
        <w:spacing w:line="240" w:lineRule="auto"/>
        <w:ind w:left="2268"/>
        <w:jc w:val="both"/>
        <w:rPr>
          <w:rFonts w:ascii="Arial" w:hAnsi="Arial" w:cs="Arial"/>
        </w:rPr>
      </w:pPr>
      <w:r w:rsidRPr="00CC1E2B">
        <w:rPr>
          <w:rFonts w:ascii="Arial" w:hAnsi="Arial" w:cs="Arial"/>
        </w:rPr>
        <w:t xml:space="preserve">A personalidade processual constitui um pressuposto processual. Tal matéria há de ser objeto de controle ex </w:t>
      </w:r>
      <w:proofErr w:type="spellStart"/>
      <w:r w:rsidRPr="00CC1E2B">
        <w:rPr>
          <w:rFonts w:ascii="Arial" w:hAnsi="Arial" w:cs="Arial"/>
        </w:rPr>
        <w:t>officio</w:t>
      </w:r>
      <w:proofErr w:type="spellEnd"/>
      <w:r w:rsidRPr="00CC1E2B">
        <w:rPr>
          <w:rFonts w:ascii="Arial" w:hAnsi="Arial" w:cs="Arial"/>
        </w:rPr>
        <w:t>. Por óbvio, o assunto, salvo no tocante às pessoas naturais, comporta discussão no próprio processo. Em relação ao vício resultante da falta de personalidade processual, concebem-se três situações: (a) ausência originária de personalidade processual no curso de todo o processo; (b) ausência originária da personalidade processual, sobrevindo, porém, tal personalidade no curso do processo; e (c) desaparecimento superveniente da personalidade processual. É impossível sanar a falta originária de personalidade jurídica. O defeito se mostra irremovível. Assim, iniciado o processo por alguma Comissão Organizadora de Festival, totalmente inidônea para assumir direitos e obrigações, resta ao órgão judiciário tão só extingui-lo, sem resolução do mérito, porque faltará aptidão ao autor. O desaparecimento superveniente da personalidade processual dificilmente ocorrerá no direito pátrio: a personalidade sobrevive à extinção da pessoa jurídica, e, na pior das hipóteses, há substituição por ente sem personalidade (</w:t>
      </w:r>
      <w:proofErr w:type="spellStart"/>
      <w:r w:rsidRPr="00CC1E2B">
        <w:rPr>
          <w:rFonts w:ascii="Arial" w:hAnsi="Arial" w:cs="Arial"/>
        </w:rPr>
        <w:t>v.g.</w:t>
      </w:r>
      <w:proofErr w:type="spellEnd"/>
      <w:r w:rsidRPr="00CC1E2B">
        <w:rPr>
          <w:rFonts w:ascii="Arial" w:hAnsi="Arial" w:cs="Arial"/>
        </w:rPr>
        <w:t xml:space="preserve">, a massa falida). Finalmente, sobrevindo a personalidade, considerar-se-á sanado o defeito, ensejando o julgamento de fundo. </w:t>
      </w:r>
    </w:p>
    <w:p w:rsidR="00B13F68" w:rsidRPr="00CC1E2B" w:rsidRDefault="00B13F68" w:rsidP="002E6A42">
      <w:pPr>
        <w:spacing w:line="240" w:lineRule="auto"/>
        <w:jc w:val="both"/>
        <w:rPr>
          <w:rFonts w:ascii="Arial" w:hAnsi="Arial" w:cs="Arial"/>
        </w:rPr>
      </w:pPr>
    </w:p>
    <w:p w:rsidR="00B13F68" w:rsidRPr="00CC1E2B" w:rsidRDefault="00B13F68" w:rsidP="002E6A42">
      <w:pPr>
        <w:spacing w:line="240" w:lineRule="auto"/>
        <w:jc w:val="both"/>
        <w:rPr>
          <w:rFonts w:ascii="Arial" w:hAnsi="Arial" w:cs="Arial"/>
        </w:rPr>
      </w:pPr>
      <w:r w:rsidRPr="00CC1E2B">
        <w:rPr>
          <w:rFonts w:ascii="Arial" w:hAnsi="Arial" w:cs="Arial"/>
        </w:rPr>
        <w:t>E continua o ilustre processualista</w:t>
      </w:r>
      <w:r w:rsidRPr="00CC1E2B">
        <w:rPr>
          <w:rStyle w:val="Refdenotaderodap"/>
          <w:rFonts w:ascii="Arial" w:hAnsi="Arial" w:cs="Arial"/>
        </w:rPr>
        <w:footnoteReference w:id="10"/>
      </w:r>
      <w:r w:rsidRPr="00CC1E2B">
        <w:rPr>
          <w:rFonts w:ascii="Arial" w:hAnsi="Arial" w:cs="Arial"/>
        </w:rPr>
        <w:t xml:space="preserve">: </w:t>
      </w:r>
    </w:p>
    <w:p w:rsidR="00B13F68" w:rsidRPr="00CC1E2B" w:rsidRDefault="00B13F68" w:rsidP="002E6A42">
      <w:pPr>
        <w:spacing w:line="240" w:lineRule="auto"/>
        <w:jc w:val="both"/>
        <w:rPr>
          <w:rFonts w:ascii="Arial" w:hAnsi="Arial" w:cs="Arial"/>
        </w:rPr>
      </w:pPr>
    </w:p>
    <w:p w:rsidR="00B13F68" w:rsidRPr="00CC1E2B" w:rsidRDefault="00B13F68" w:rsidP="002E6A42">
      <w:pPr>
        <w:spacing w:line="240" w:lineRule="auto"/>
        <w:ind w:left="2268"/>
        <w:jc w:val="both"/>
        <w:rPr>
          <w:rFonts w:ascii="Arial" w:hAnsi="Arial" w:cs="Arial"/>
        </w:rPr>
      </w:pPr>
      <w:r w:rsidRPr="00CC1E2B">
        <w:rPr>
          <w:rFonts w:ascii="Arial" w:hAnsi="Arial" w:cs="Arial"/>
        </w:rPr>
        <w:t xml:space="preserve">Conforme já assinalado, as transformações da pessoa jurídica revelam-se assaz comuns, no curso do processo, estimuladas pelo ambiente econômico volátil e por problemas interna </w:t>
      </w:r>
      <w:proofErr w:type="spellStart"/>
      <w:r w:rsidRPr="00CC1E2B">
        <w:rPr>
          <w:rFonts w:ascii="Arial" w:hAnsi="Arial" w:cs="Arial"/>
        </w:rPr>
        <w:t>corporis</w:t>
      </w:r>
      <w:proofErr w:type="spellEnd"/>
      <w:r w:rsidRPr="00CC1E2B">
        <w:rPr>
          <w:rFonts w:ascii="Arial" w:hAnsi="Arial" w:cs="Arial"/>
        </w:rPr>
        <w:t xml:space="preserve">. Concebe-se, ainda, a dissolução por força da lei ou em virtude da vontade dos sócios. [...] Em caso de dissolução, prolonga-se a personalidade processual da pessoa jurídica até o encerramento da liquidação, conforme estipula o art. 219, I, da Lei 6.404/1976, no tocante às companhias. A representação passa ao administrador ou ao liquidante. É expresso, a esse respeito, o art. 76, parágrafo único, da Lei 11.101/2005, segundo o qual, decretada a falência, todas as causas, inclusive as que escapam à competência do juízo universal - </w:t>
      </w:r>
      <w:r w:rsidRPr="00CC1E2B">
        <w:rPr>
          <w:rFonts w:ascii="Arial" w:hAnsi="Arial" w:cs="Arial"/>
        </w:rPr>
        <w:lastRenderedPageBreak/>
        <w:t>causas em que o falido ocupa a posição de réu ou de litisconsorte passivo -, prosseguirão com o administrador judicial, "que deverá ser intimado para representar a massa falida, sob pena de nulidade". A disposição abrange a insolvência e a liquidação extrajudicial. Feita a intimação, a sucessão das partes opera automaticamente, sem qualquer rompimento da continuidade da relação processual.</w:t>
      </w:r>
    </w:p>
    <w:p w:rsidR="00B13F68" w:rsidRPr="00CC1E2B" w:rsidRDefault="00B13F68"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p>
    <w:p w:rsidR="00CD4C00" w:rsidRPr="00CC1E2B" w:rsidRDefault="00B13F68"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Considerando tais fatos, o Código de Normas do Extrajudicial de Minas Gerais, Provimento nº 260, da Corregedoria-Geral de Justiça de Minas Gerais (CGJ-MG), no a</w:t>
      </w:r>
      <w:r w:rsidRPr="00CC1E2B">
        <w:rPr>
          <w:rFonts w:ascii="Arial" w:hAnsi="Arial" w:cs="Arial"/>
        </w:rPr>
        <w:t>rt. 1.018 D</w:t>
      </w:r>
      <w:r w:rsidRPr="00CC1E2B">
        <w:rPr>
          <w:rFonts w:ascii="Arial" w:hAnsi="Arial" w:cs="Arial"/>
          <w:bCs/>
          <w:lang w:eastAsia="pt-BR"/>
        </w:rPr>
        <w:t>, determinava o seguinte:</w:t>
      </w:r>
    </w:p>
    <w:p w:rsidR="00B13F68" w:rsidRPr="00CC1E2B" w:rsidRDefault="00B13F68" w:rsidP="002E6A42">
      <w:pPr>
        <w:autoSpaceDE w:val="0"/>
        <w:autoSpaceDN w:val="0"/>
        <w:adjustRightInd w:val="0"/>
        <w:spacing w:before="113" w:after="0" w:line="240" w:lineRule="auto"/>
        <w:ind w:firstLine="708"/>
        <w:jc w:val="both"/>
        <w:textAlignment w:val="center"/>
        <w:rPr>
          <w:rFonts w:ascii="Arial" w:hAnsi="Arial" w:cs="Arial"/>
          <w:b/>
          <w:bCs/>
          <w:lang w:eastAsia="pt-BR"/>
        </w:rPr>
      </w:pPr>
    </w:p>
    <w:p w:rsidR="00B13F68" w:rsidRPr="00CC1E2B" w:rsidRDefault="00B13F68" w:rsidP="002E6A42">
      <w:pPr>
        <w:autoSpaceDE w:val="0"/>
        <w:autoSpaceDN w:val="0"/>
        <w:adjustRightInd w:val="0"/>
        <w:spacing w:before="113" w:after="0" w:line="240" w:lineRule="auto"/>
        <w:ind w:left="2268"/>
        <w:jc w:val="both"/>
        <w:textAlignment w:val="center"/>
        <w:rPr>
          <w:rFonts w:ascii="Arial" w:hAnsi="Arial" w:cs="Arial"/>
        </w:rPr>
      </w:pPr>
      <w:r w:rsidRPr="00CC1E2B">
        <w:rPr>
          <w:rFonts w:ascii="Arial" w:hAnsi="Arial" w:cs="Arial"/>
        </w:rPr>
        <w:t>Art. 1.018 D – [...] § 7º Nos casos de dissolução da pessoa jurídica, será notificado para prestar o consentimento o liquidante e, quando se tratar de pessoa jurídica extinta, serão notificados os antigos sócios ou a pessoa legitimada. (§ 7º revogado pelo Provimento nº 360/2018)</w:t>
      </w:r>
    </w:p>
    <w:p w:rsidR="00B13F68" w:rsidRPr="00CC1E2B" w:rsidRDefault="00B13F68" w:rsidP="002E6A42">
      <w:pPr>
        <w:autoSpaceDE w:val="0"/>
        <w:autoSpaceDN w:val="0"/>
        <w:adjustRightInd w:val="0"/>
        <w:spacing w:before="113" w:after="0" w:line="240" w:lineRule="auto"/>
        <w:ind w:left="2268"/>
        <w:jc w:val="both"/>
        <w:textAlignment w:val="center"/>
        <w:rPr>
          <w:rFonts w:ascii="Arial" w:hAnsi="Arial" w:cs="Arial"/>
          <w:b/>
          <w:bCs/>
          <w:lang w:eastAsia="pt-BR"/>
        </w:rPr>
      </w:pPr>
    </w:p>
    <w:p w:rsidR="00C71494" w:rsidRPr="00CC1E2B" w:rsidRDefault="00C71494"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
          <w:bCs/>
          <w:lang w:eastAsia="pt-BR"/>
        </w:rPr>
        <w:tab/>
      </w:r>
      <w:r w:rsidRPr="00CC1E2B">
        <w:rPr>
          <w:rFonts w:ascii="Arial" w:hAnsi="Arial" w:cs="Arial"/>
          <w:bCs/>
          <w:lang w:eastAsia="pt-BR"/>
        </w:rPr>
        <w:t>O referido artigo foi revogado porque a CGJ-MG optou por apenas fazer menção ao Provimento nº 65/CNJ na parte que se destinava à regulamentação da usucapião. No entanto, o conteúdo da norma agora revogada permanece sendo correto e deverá ser observado, segundo a doutrina e a jurisprudência.</w:t>
      </w:r>
    </w:p>
    <w:p w:rsidR="00C71494" w:rsidRPr="00CC1E2B" w:rsidRDefault="00C71494" w:rsidP="002E6A42">
      <w:pPr>
        <w:autoSpaceDE w:val="0"/>
        <w:autoSpaceDN w:val="0"/>
        <w:adjustRightInd w:val="0"/>
        <w:spacing w:before="113" w:after="0" w:line="240" w:lineRule="auto"/>
        <w:ind w:left="2268"/>
        <w:jc w:val="both"/>
        <w:textAlignment w:val="center"/>
        <w:rPr>
          <w:rFonts w:ascii="Arial" w:hAnsi="Arial" w:cs="Arial"/>
          <w:b/>
          <w:bCs/>
          <w:lang w:eastAsia="pt-BR"/>
        </w:rPr>
      </w:pPr>
    </w:p>
    <w:p w:rsidR="00606DAB" w:rsidRPr="00CC1E2B" w:rsidRDefault="00606DAB"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w:t>
      </w:r>
      <w:r w:rsidR="00BF3BC1" w:rsidRPr="00CC1E2B">
        <w:rPr>
          <w:rFonts w:ascii="Arial" w:hAnsi="Arial" w:cs="Arial"/>
          <w:b/>
          <w:bCs/>
          <w:lang w:eastAsia="pt-BR"/>
        </w:rPr>
        <w:t>4</w:t>
      </w:r>
      <w:r w:rsidRPr="00CC1E2B">
        <w:rPr>
          <w:rFonts w:ascii="Arial" w:hAnsi="Arial" w:cs="Arial"/>
          <w:b/>
          <w:bCs/>
          <w:lang w:eastAsia="pt-BR"/>
        </w:rPr>
        <w:t xml:space="preserve"> – PESSOA JURÍDICA QUE NÃO TEM CND (NOS ESTADOS EM QUE SE EXIGE CND PARA LAVRAR ESCRITURAS)</w:t>
      </w:r>
    </w:p>
    <w:p w:rsidR="00366E9F" w:rsidRPr="00CC1E2B" w:rsidRDefault="00366E9F" w:rsidP="002E6A42">
      <w:pPr>
        <w:autoSpaceDE w:val="0"/>
        <w:autoSpaceDN w:val="0"/>
        <w:adjustRightInd w:val="0"/>
        <w:spacing w:before="113" w:after="0" w:line="240" w:lineRule="auto"/>
        <w:jc w:val="both"/>
        <w:textAlignment w:val="center"/>
        <w:rPr>
          <w:rFonts w:ascii="Arial" w:hAnsi="Arial" w:cs="Arial"/>
          <w:b/>
          <w:bCs/>
          <w:lang w:eastAsia="pt-BR"/>
        </w:rPr>
      </w:pPr>
    </w:p>
    <w:p w:rsidR="00DE0630" w:rsidRPr="00CC1E2B" w:rsidRDefault="00366E9F" w:rsidP="002E6A42">
      <w:pPr>
        <w:pStyle w:val="NormalWeb"/>
        <w:shd w:val="clear" w:color="auto" w:fill="FFFFFF"/>
        <w:spacing w:before="0" w:beforeAutospacing="0" w:afterAutospacing="0"/>
        <w:ind w:firstLine="709"/>
        <w:jc w:val="both"/>
        <w:rPr>
          <w:rFonts w:ascii="Arial" w:hAnsi="Arial" w:cs="Arial"/>
          <w:sz w:val="22"/>
          <w:szCs w:val="22"/>
        </w:rPr>
      </w:pPr>
      <w:r w:rsidRPr="00CC1E2B">
        <w:rPr>
          <w:rFonts w:ascii="Arial" w:hAnsi="Arial" w:cs="Arial"/>
          <w:bCs/>
          <w:sz w:val="22"/>
          <w:szCs w:val="22"/>
        </w:rPr>
        <w:t xml:space="preserve">Tanto em SP quanto no RJ as normas da </w:t>
      </w:r>
      <w:r w:rsidR="00677C27" w:rsidRPr="00CC1E2B">
        <w:rPr>
          <w:rFonts w:ascii="Arial" w:hAnsi="Arial" w:cs="Arial"/>
          <w:bCs/>
          <w:sz w:val="22"/>
          <w:szCs w:val="22"/>
        </w:rPr>
        <w:t xml:space="preserve">Corregedoria-Geral de Justiça - </w:t>
      </w:r>
      <w:r w:rsidRPr="00CC1E2B">
        <w:rPr>
          <w:rFonts w:ascii="Arial" w:hAnsi="Arial" w:cs="Arial"/>
          <w:bCs/>
          <w:sz w:val="22"/>
          <w:szCs w:val="22"/>
        </w:rPr>
        <w:t>CGJ já não mais exigem Certidão Negativa de Débitos para com a Fazenda Pública - CND para fins de lavratura de escritura. Os Códigos de Normas dos referidos estados da federação</w:t>
      </w:r>
      <w:r w:rsidR="004034F7" w:rsidRPr="00CC1E2B">
        <w:rPr>
          <w:rFonts w:ascii="Arial" w:hAnsi="Arial" w:cs="Arial"/>
          <w:bCs/>
          <w:sz w:val="22"/>
          <w:szCs w:val="22"/>
        </w:rPr>
        <w:t xml:space="preserve"> estão</w:t>
      </w:r>
      <w:r w:rsidRPr="00CC1E2B">
        <w:rPr>
          <w:rFonts w:ascii="Arial" w:hAnsi="Arial" w:cs="Arial"/>
          <w:bCs/>
          <w:sz w:val="22"/>
          <w:szCs w:val="22"/>
        </w:rPr>
        <w:t xml:space="preserve"> de acordo com a mais moderna jurisprudênc</w:t>
      </w:r>
      <w:r w:rsidR="00DE0630" w:rsidRPr="00CC1E2B">
        <w:rPr>
          <w:rFonts w:ascii="Arial" w:hAnsi="Arial" w:cs="Arial"/>
          <w:bCs/>
          <w:sz w:val="22"/>
          <w:szCs w:val="22"/>
        </w:rPr>
        <w:t>ia do Supremo Tribunal Federal, cujo fundamento está no fato de que, não</w:t>
      </w:r>
      <w:r w:rsidR="00DE0630" w:rsidRPr="00CC1E2B">
        <w:rPr>
          <w:rStyle w:val="nfase"/>
          <w:rFonts w:ascii="Arial" w:hAnsi="Arial" w:cs="Arial"/>
          <w:sz w:val="22"/>
          <w:szCs w:val="22"/>
        </w:rPr>
        <w:t xml:space="preserve"> </w:t>
      </w:r>
      <w:r w:rsidR="00DE0630" w:rsidRPr="00CC1E2B">
        <w:rPr>
          <w:rStyle w:val="nfase"/>
          <w:rFonts w:ascii="Arial" w:hAnsi="Arial" w:cs="Arial"/>
          <w:i w:val="0"/>
          <w:sz w:val="22"/>
          <w:szCs w:val="22"/>
        </w:rPr>
        <w:t>obstante o previsto nos artigos 47, I, b, da Lei n</w:t>
      </w:r>
      <w:r w:rsidR="007D1B0C" w:rsidRPr="00CC1E2B">
        <w:rPr>
          <w:rStyle w:val="nfase"/>
          <w:rFonts w:ascii="Arial" w:hAnsi="Arial" w:cs="Arial"/>
          <w:i w:val="0"/>
          <w:sz w:val="22"/>
          <w:szCs w:val="22"/>
        </w:rPr>
        <w:t>º</w:t>
      </w:r>
      <w:r w:rsidR="00DE0630" w:rsidRPr="00CC1E2B">
        <w:rPr>
          <w:rStyle w:val="nfase"/>
          <w:rFonts w:ascii="Arial" w:hAnsi="Arial" w:cs="Arial"/>
          <w:i w:val="0"/>
          <w:sz w:val="22"/>
          <w:szCs w:val="22"/>
        </w:rPr>
        <w:t xml:space="preserve"> 8.212, de 24 de julho de 1991, e no artigo 257,1, b, do Decreto n</w:t>
      </w:r>
      <w:r w:rsidR="007D1B0C" w:rsidRPr="00CC1E2B">
        <w:rPr>
          <w:rStyle w:val="nfase"/>
          <w:rFonts w:ascii="Arial" w:hAnsi="Arial" w:cs="Arial"/>
          <w:i w:val="0"/>
          <w:sz w:val="22"/>
          <w:szCs w:val="22"/>
        </w:rPr>
        <w:t>º</w:t>
      </w:r>
      <w:r w:rsidR="00DE0630" w:rsidRPr="00CC1E2B">
        <w:rPr>
          <w:rStyle w:val="nfase"/>
          <w:rFonts w:ascii="Arial" w:hAnsi="Arial" w:cs="Arial"/>
          <w:i w:val="0"/>
          <w:sz w:val="22"/>
          <w:szCs w:val="22"/>
        </w:rPr>
        <w:t xml:space="preserve"> 3.048, de 6 de maio de 1999, e no artigo 1º do Decreto n</w:t>
      </w:r>
      <w:r w:rsidR="007D1B0C" w:rsidRPr="00CC1E2B">
        <w:rPr>
          <w:rStyle w:val="nfase"/>
          <w:rFonts w:ascii="Arial" w:hAnsi="Arial" w:cs="Arial"/>
          <w:i w:val="0"/>
          <w:sz w:val="22"/>
          <w:szCs w:val="22"/>
        </w:rPr>
        <w:t>º</w:t>
      </w:r>
      <w:r w:rsidR="00DE0630" w:rsidRPr="00CC1E2B">
        <w:rPr>
          <w:rStyle w:val="nfase"/>
          <w:rFonts w:ascii="Arial" w:hAnsi="Arial" w:cs="Arial"/>
          <w:i w:val="0"/>
          <w:sz w:val="22"/>
          <w:szCs w:val="22"/>
        </w:rPr>
        <w:t xml:space="preserve">6.106, de 30 de abril de 2007, </w:t>
      </w:r>
      <w:r w:rsidR="00F8175E" w:rsidRPr="00CC1E2B">
        <w:rPr>
          <w:rStyle w:val="nfase"/>
          <w:rFonts w:ascii="Arial" w:hAnsi="Arial" w:cs="Arial"/>
          <w:i w:val="0"/>
          <w:sz w:val="22"/>
          <w:szCs w:val="22"/>
        </w:rPr>
        <w:t xml:space="preserve">inexiste </w:t>
      </w:r>
      <w:r w:rsidR="00DE0630" w:rsidRPr="00CC1E2B">
        <w:rPr>
          <w:rStyle w:val="nfase"/>
          <w:rFonts w:ascii="Arial" w:hAnsi="Arial" w:cs="Arial"/>
          <w:i w:val="0"/>
          <w:sz w:val="22"/>
          <w:szCs w:val="22"/>
        </w:rPr>
        <w:t>justificativa razoável para condicionar o registro de títulos à prévia comprovação da quitação de créditos tributários, contribuições sociais e outras imposições pecuniárias compulsórias.</w:t>
      </w:r>
      <w:r w:rsidR="000E6566" w:rsidRPr="00CC1E2B">
        <w:rPr>
          <w:rStyle w:val="nfase"/>
          <w:rFonts w:ascii="Arial" w:hAnsi="Arial" w:cs="Arial"/>
          <w:i w:val="0"/>
          <w:sz w:val="22"/>
          <w:szCs w:val="22"/>
        </w:rPr>
        <w:t xml:space="preserve"> Efetivamente, </w:t>
      </w:r>
      <w:r w:rsidR="000E6566" w:rsidRPr="00CC1E2B">
        <w:rPr>
          <w:rFonts w:ascii="Arial" w:hAnsi="Arial" w:cs="Arial"/>
          <w:sz w:val="22"/>
          <w:szCs w:val="22"/>
        </w:rPr>
        <w:t>exigir CND para lavratura de escritura pública de alienação de imóveis consiste em sanção política, que não pode ser admitida</w:t>
      </w:r>
      <w:r w:rsidR="000E6566" w:rsidRPr="00CC1E2B">
        <w:rPr>
          <w:rStyle w:val="Refdenotaderodap"/>
          <w:rFonts w:ascii="Arial" w:hAnsi="Arial" w:cs="Arial"/>
          <w:sz w:val="22"/>
          <w:szCs w:val="22"/>
        </w:rPr>
        <w:footnoteReference w:id="11"/>
      </w:r>
      <w:r w:rsidR="000E6566" w:rsidRPr="00CC1E2B">
        <w:rPr>
          <w:rFonts w:ascii="Arial" w:hAnsi="Arial" w:cs="Arial"/>
          <w:sz w:val="22"/>
          <w:szCs w:val="22"/>
        </w:rPr>
        <w:t>.</w:t>
      </w:r>
    </w:p>
    <w:p w:rsidR="00761B03" w:rsidRPr="00CC1E2B" w:rsidRDefault="00761B03" w:rsidP="002E6A42">
      <w:pPr>
        <w:pStyle w:val="NormalWeb"/>
        <w:shd w:val="clear" w:color="auto" w:fill="FFFFFF"/>
        <w:spacing w:before="0" w:beforeAutospacing="0" w:afterAutospacing="0"/>
        <w:ind w:firstLine="709"/>
        <w:jc w:val="both"/>
        <w:rPr>
          <w:rFonts w:ascii="Arial" w:hAnsi="Arial" w:cs="Arial"/>
          <w:sz w:val="22"/>
          <w:szCs w:val="22"/>
        </w:rPr>
      </w:pPr>
    </w:p>
    <w:p w:rsidR="00761B03" w:rsidRPr="00CC1E2B" w:rsidRDefault="00761B03" w:rsidP="002E6A42">
      <w:pPr>
        <w:pStyle w:val="NormalWeb"/>
        <w:shd w:val="clear" w:color="auto" w:fill="FFFFFF"/>
        <w:spacing w:before="0" w:beforeAutospacing="0" w:afterAutospacing="0"/>
        <w:ind w:firstLine="709"/>
        <w:jc w:val="both"/>
        <w:rPr>
          <w:rStyle w:val="nfase"/>
          <w:rFonts w:ascii="Arial" w:hAnsi="Arial" w:cs="Arial"/>
          <w:i w:val="0"/>
          <w:sz w:val="22"/>
          <w:szCs w:val="22"/>
          <w:bdr w:val="none" w:sz="0" w:space="0" w:color="auto" w:frame="1"/>
        </w:rPr>
      </w:pPr>
      <w:r w:rsidRPr="00CC1E2B">
        <w:rPr>
          <w:rFonts w:ascii="Arial" w:hAnsi="Arial" w:cs="Arial"/>
          <w:sz w:val="22"/>
          <w:szCs w:val="22"/>
        </w:rPr>
        <w:t>O Supremo Tribunal Federal já declarou que</w:t>
      </w:r>
      <w:r w:rsidR="005B208D" w:rsidRPr="00CC1E2B">
        <w:rPr>
          <w:rFonts w:ascii="Arial" w:hAnsi="Arial" w:cs="Arial"/>
          <w:sz w:val="22"/>
          <w:szCs w:val="22"/>
        </w:rPr>
        <w:t xml:space="preserve"> </w:t>
      </w:r>
      <w:r w:rsidR="005B208D" w:rsidRPr="00CC1E2B">
        <w:rPr>
          <w:rStyle w:val="nfase"/>
          <w:rFonts w:ascii="Arial" w:hAnsi="Arial" w:cs="Arial"/>
          <w:i w:val="0"/>
          <w:sz w:val="22"/>
          <w:szCs w:val="22"/>
          <w:bdr w:val="none" w:sz="0" w:space="0" w:color="auto" w:frame="1"/>
        </w:rPr>
        <w:t xml:space="preserve">é inconstitucional </w:t>
      </w:r>
      <w:r w:rsidR="001D2C04" w:rsidRPr="00CC1E2B">
        <w:rPr>
          <w:rStyle w:val="nfase"/>
          <w:rFonts w:ascii="Arial" w:hAnsi="Arial" w:cs="Arial"/>
          <w:i w:val="0"/>
          <w:sz w:val="22"/>
          <w:szCs w:val="22"/>
          <w:bdr w:val="none" w:sz="0" w:space="0" w:color="auto" w:frame="1"/>
        </w:rPr>
        <w:t xml:space="preserve">a </w:t>
      </w:r>
      <w:r w:rsidR="005B208D" w:rsidRPr="00CC1E2B">
        <w:rPr>
          <w:rStyle w:val="nfase"/>
          <w:rFonts w:ascii="Arial" w:hAnsi="Arial" w:cs="Arial"/>
          <w:i w:val="0"/>
          <w:sz w:val="22"/>
          <w:szCs w:val="22"/>
          <w:bdr w:val="none" w:sz="0" w:space="0" w:color="auto" w:frame="1"/>
        </w:rPr>
        <w:t xml:space="preserve">restrição imposta pelo Estado ao livre exercício de atividade econômica ou profissional, quando </w:t>
      </w:r>
      <w:r w:rsidR="001D2C04" w:rsidRPr="00CC1E2B">
        <w:rPr>
          <w:rStyle w:val="nfase"/>
          <w:rFonts w:ascii="Arial" w:hAnsi="Arial" w:cs="Arial"/>
          <w:i w:val="0"/>
          <w:sz w:val="22"/>
          <w:szCs w:val="22"/>
          <w:bdr w:val="none" w:sz="0" w:space="0" w:color="auto" w:frame="1"/>
        </w:rPr>
        <w:t>a mencionada restrição for</w:t>
      </w:r>
      <w:r w:rsidR="005B208D" w:rsidRPr="00CC1E2B">
        <w:rPr>
          <w:rStyle w:val="nfase"/>
          <w:rFonts w:ascii="Arial" w:hAnsi="Arial" w:cs="Arial"/>
          <w:i w:val="0"/>
          <w:sz w:val="22"/>
          <w:szCs w:val="22"/>
          <w:bdr w:val="none" w:sz="0" w:space="0" w:color="auto" w:frame="1"/>
        </w:rPr>
        <w:t xml:space="preserve"> utilizada como meio de cobrança indireta de tributos:</w:t>
      </w:r>
    </w:p>
    <w:p w:rsidR="005B208D" w:rsidRPr="00CC1E2B" w:rsidRDefault="005B208D" w:rsidP="002E6A42">
      <w:pPr>
        <w:pStyle w:val="NormalWeb"/>
        <w:shd w:val="clear" w:color="auto" w:fill="FFFFFF"/>
        <w:spacing w:before="0" w:beforeAutospacing="0" w:afterAutospacing="0"/>
        <w:ind w:firstLine="709"/>
        <w:jc w:val="both"/>
        <w:rPr>
          <w:rFonts w:ascii="Arial" w:hAnsi="Arial" w:cs="Arial"/>
          <w:sz w:val="22"/>
          <w:szCs w:val="22"/>
        </w:rPr>
      </w:pPr>
    </w:p>
    <w:p w:rsidR="005B208D" w:rsidRPr="00CC1E2B" w:rsidRDefault="00761B03" w:rsidP="002E6A42">
      <w:pPr>
        <w:pStyle w:val="NormalWeb"/>
        <w:spacing w:before="0" w:beforeAutospacing="0" w:after="0" w:afterAutospacing="0"/>
        <w:ind w:left="2268"/>
        <w:jc w:val="both"/>
        <w:textAlignment w:val="baseline"/>
        <w:rPr>
          <w:rStyle w:val="nfase"/>
          <w:rFonts w:ascii="Arial" w:hAnsi="Arial" w:cs="Arial"/>
          <w:i w:val="0"/>
          <w:sz w:val="22"/>
          <w:szCs w:val="22"/>
          <w:bdr w:val="none" w:sz="0" w:space="0" w:color="auto" w:frame="1"/>
        </w:rPr>
      </w:pPr>
      <w:r w:rsidRPr="00CC1E2B">
        <w:rPr>
          <w:rStyle w:val="nfase"/>
          <w:rFonts w:ascii="Arial" w:hAnsi="Arial" w:cs="Arial"/>
          <w:i w:val="0"/>
          <w:sz w:val="22"/>
          <w:szCs w:val="22"/>
          <w:bdr w:val="none" w:sz="0" w:space="0" w:color="auto" w:frame="1"/>
        </w:rPr>
        <w:t xml:space="preserve">RECURSO EXTRAORDINÁRIO COM AGRAVO. REPERCUSSÃO GERAL. REAFIRMAÇÃO DE JURISPRUDÊNCIA. DIREITO TRIBUTÁRIO E DIREITO </w:t>
      </w:r>
      <w:r w:rsidRPr="00CC1E2B">
        <w:rPr>
          <w:rStyle w:val="nfase"/>
          <w:rFonts w:ascii="Arial" w:hAnsi="Arial" w:cs="Arial"/>
          <w:i w:val="0"/>
          <w:sz w:val="22"/>
          <w:szCs w:val="22"/>
          <w:bdr w:val="none" w:sz="0" w:space="0" w:color="auto" w:frame="1"/>
        </w:rPr>
        <w:lastRenderedPageBreak/>
        <w:t xml:space="preserve">PROCESSUAL CIVIL. CLÁUSULA DA RESERVA DE PLENÁRIO. ART. 97 DA CONSTITUIÇÃO FEDERAL. JURISPRUDÊNCIA DO TRIBUNAL PLENO DO STF. RESTRIÇÕES IMPOSTAS PELO ESTADO. LIVRE EXERCÍCIO DA ATIVIDADE ECONÔMICA OU PROFISSIONAL. MEIO DE COBRANÇA INDIRETA DE TRIBUTOS. </w:t>
      </w:r>
    </w:p>
    <w:p w:rsidR="005B208D" w:rsidRPr="00CC1E2B" w:rsidRDefault="00761B03" w:rsidP="002E6A42">
      <w:pPr>
        <w:pStyle w:val="NormalWeb"/>
        <w:spacing w:before="0" w:beforeAutospacing="0" w:after="0" w:afterAutospacing="0"/>
        <w:ind w:left="2268"/>
        <w:jc w:val="both"/>
        <w:textAlignment w:val="baseline"/>
        <w:rPr>
          <w:rStyle w:val="nfase"/>
          <w:rFonts w:ascii="Arial" w:hAnsi="Arial" w:cs="Arial"/>
          <w:i w:val="0"/>
          <w:sz w:val="22"/>
          <w:szCs w:val="22"/>
          <w:bdr w:val="none" w:sz="0" w:space="0" w:color="auto" w:frame="1"/>
        </w:rPr>
      </w:pPr>
      <w:r w:rsidRPr="00CC1E2B">
        <w:rPr>
          <w:rStyle w:val="nfase"/>
          <w:rFonts w:ascii="Arial" w:hAnsi="Arial" w:cs="Arial"/>
          <w:i w:val="0"/>
          <w:sz w:val="22"/>
          <w:szCs w:val="22"/>
          <w:bdr w:val="none" w:sz="0" w:space="0" w:color="auto" w:frame="1"/>
        </w:rPr>
        <w:t xml:space="preserve">1. A jurisprudência pacífica desta Corte, agora reafirmada em sede de repercussão geral, entende que é desnecessária a submissão de demanda judicial à regra da reserva de plenário na hipótese em que a decisão judicial estiver fundada em jurisprudência do Plenário do Supremo Tribunal Federal ou em Súmula deste Tribunal, nos termos dos </w:t>
      </w:r>
      <w:proofErr w:type="spellStart"/>
      <w:r w:rsidRPr="00CC1E2B">
        <w:rPr>
          <w:rStyle w:val="nfase"/>
          <w:rFonts w:ascii="Arial" w:hAnsi="Arial" w:cs="Arial"/>
          <w:i w:val="0"/>
          <w:sz w:val="22"/>
          <w:szCs w:val="22"/>
          <w:bdr w:val="none" w:sz="0" w:space="0" w:color="auto" w:frame="1"/>
        </w:rPr>
        <w:t>arts</w:t>
      </w:r>
      <w:proofErr w:type="spellEnd"/>
      <w:r w:rsidRPr="00CC1E2B">
        <w:rPr>
          <w:rStyle w:val="nfase"/>
          <w:rFonts w:ascii="Arial" w:hAnsi="Arial" w:cs="Arial"/>
          <w:i w:val="0"/>
          <w:sz w:val="22"/>
          <w:szCs w:val="22"/>
          <w:bdr w:val="none" w:sz="0" w:space="0" w:color="auto" w:frame="1"/>
        </w:rPr>
        <w:t xml:space="preserve">. 97 da Constituição Federal, e 481, parágrafo único, do CPC. </w:t>
      </w:r>
    </w:p>
    <w:p w:rsidR="005B208D" w:rsidRPr="00CC1E2B" w:rsidRDefault="00761B03" w:rsidP="002E6A42">
      <w:pPr>
        <w:pStyle w:val="NormalWeb"/>
        <w:spacing w:before="0" w:beforeAutospacing="0" w:after="0" w:afterAutospacing="0"/>
        <w:ind w:left="2268"/>
        <w:jc w:val="both"/>
        <w:textAlignment w:val="baseline"/>
        <w:rPr>
          <w:rStyle w:val="nfase"/>
          <w:rFonts w:ascii="Arial" w:hAnsi="Arial" w:cs="Arial"/>
          <w:i w:val="0"/>
          <w:sz w:val="22"/>
          <w:szCs w:val="22"/>
          <w:bdr w:val="none" w:sz="0" w:space="0" w:color="auto" w:frame="1"/>
        </w:rPr>
      </w:pPr>
      <w:r w:rsidRPr="00CC1E2B">
        <w:rPr>
          <w:rStyle w:val="nfase"/>
          <w:rFonts w:ascii="Arial" w:hAnsi="Arial" w:cs="Arial"/>
          <w:i w:val="0"/>
          <w:sz w:val="22"/>
          <w:szCs w:val="22"/>
          <w:bdr w:val="none" w:sz="0" w:space="0" w:color="auto" w:frame="1"/>
        </w:rPr>
        <w:t xml:space="preserve">2. </w:t>
      </w:r>
      <w:r w:rsidRPr="00CC1E2B">
        <w:rPr>
          <w:rStyle w:val="nfase"/>
          <w:rFonts w:ascii="Arial" w:hAnsi="Arial" w:cs="Arial"/>
          <w:b/>
          <w:i w:val="0"/>
          <w:sz w:val="22"/>
          <w:szCs w:val="22"/>
          <w:u w:val="single"/>
          <w:bdr w:val="none" w:sz="0" w:space="0" w:color="auto" w:frame="1"/>
        </w:rPr>
        <w:t>O Supremo Tribunal Federal tem reiteradamente entendido que é inconstitucional restrição imposta pelo Estado ao livre exercício de atividade econômica ou profissional, quan</w:t>
      </w:r>
      <w:r w:rsidR="005B208D" w:rsidRPr="00CC1E2B">
        <w:rPr>
          <w:rStyle w:val="nfase"/>
          <w:rFonts w:ascii="Arial" w:hAnsi="Arial" w:cs="Arial"/>
          <w:b/>
          <w:i w:val="0"/>
          <w:sz w:val="22"/>
          <w:szCs w:val="22"/>
          <w:u w:val="single"/>
          <w:bdr w:val="none" w:sz="0" w:space="0" w:color="auto" w:frame="1"/>
        </w:rPr>
        <w:t>d</w:t>
      </w:r>
      <w:r w:rsidRPr="00CC1E2B">
        <w:rPr>
          <w:rStyle w:val="nfase"/>
          <w:rFonts w:ascii="Arial" w:hAnsi="Arial" w:cs="Arial"/>
          <w:b/>
          <w:i w:val="0"/>
          <w:sz w:val="22"/>
          <w:szCs w:val="22"/>
          <w:u w:val="single"/>
          <w:bdr w:val="none" w:sz="0" w:space="0" w:color="auto" w:frame="1"/>
        </w:rPr>
        <w:t>o aquelas forem utilizadas como meio de cobrança indireta de tributos.</w:t>
      </w:r>
      <w:r w:rsidRPr="00CC1E2B">
        <w:rPr>
          <w:rStyle w:val="nfase"/>
          <w:rFonts w:ascii="Arial" w:hAnsi="Arial" w:cs="Arial"/>
          <w:i w:val="0"/>
          <w:sz w:val="22"/>
          <w:szCs w:val="22"/>
          <w:bdr w:val="none" w:sz="0" w:space="0" w:color="auto" w:frame="1"/>
        </w:rPr>
        <w:t xml:space="preserve"> </w:t>
      </w:r>
    </w:p>
    <w:p w:rsidR="00761B03" w:rsidRPr="00CC1E2B" w:rsidRDefault="00761B03" w:rsidP="002E6A42">
      <w:pPr>
        <w:pStyle w:val="NormalWeb"/>
        <w:spacing w:before="0" w:beforeAutospacing="0" w:after="0" w:afterAutospacing="0"/>
        <w:ind w:left="2268"/>
        <w:jc w:val="both"/>
        <w:textAlignment w:val="baseline"/>
        <w:rPr>
          <w:rFonts w:ascii="Arial" w:hAnsi="Arial" w:cs="Arial"/>
          <w:i/>
          <w:sz w:val="22"/>
          <w:szCs w:val="22"/>
        </w:rPr>
      </w:pPr>
      <w:r w:rsidRPr="00CC1E2B">
        <w:rPr>
          <w:rStyle w:val="nfase"/>
          <w:rFonts w:ascii="Arial" w:hAnsi="Arial" w:cs="Arial"/>
          <w:i w:val="0"/>
          <w:sz w:val="22"/>
          <w:szCs w:val="22"/>
          <w:bdr w:val="none" w:sz="0" w:space="0" w:color="auto" w:frame="1"/>
        </w:rPr>
        <w:t>3. Agravo nos próprios autos conhecido para negar seguimento ao recurso extraordinário, reconhecida a inconstitucionalidade, incidental e com os efeitos da repercussão geral, do inciso III do §1º do artigo 219 da Lei 6.763/75 do Estado de Minas Gerais.</w:t>
      </w:r>
      <w:r w:rsidRPr="00CC1E2B">
        <w:rPr>
          <w:rStyle w:val="Refdenotaderodap"/>
          <w:rFonts w:ascii="Arial" w:hAnsi="Arial" w:cs="Arial"/>
          <w:iCs/>
          <w:sz w:val="22"/>
          <w:szCs w:val="22"/>
          <w:bdr w:val="none" w:sz="0" w:space="0" w:color="auto" w:frame="1"/>
        </w:rPr>
        <w:footnoteReference w:id="12"/>
      </w:r>
      <w:r w:rsidRPr="00CC1E2B">
        <w:rPr>
          <w:rStyle w:val="nfase"/>
          <w:rFonts w:ascii="Arial" w:hAnsi="Arial" w:cs="Arial"/>
          <w:i w:val="0"/>
          <w:sz w:val="22"/>
          <w:szCs w:val="22"/>
          <w:bdr w:val="none" w:sz="0" w:space="0" w:color="auto" w:frame="1"/>
        </w:rPr>
        <w:t xml:space="preserve"> </w:t>
      </w:r>
      <w:r w:rsidR="005B208D" w:rsidRPr="00CC1E2B">
        <w:rPr>
          <w:rStyle w:val="nfase"/>
          <w:rFonts w:ascii="Arial" w:hAnsi="Arial" w:cs="Arial"/>
          <w:i w:val="0"/>
          <w:sz w:val="22"/>
          <w:szCs w:val="22"/>
          <w:bdr w:val="none" w:sz="0" w:space="0" w:color="auto" w:frame="1"/>
        </w:rPr>
        <w:t>(sem grifos no original)</w:t>
      </w:r>
    </w:p>
    <w:p w:rsidR="00761B03" w:rsidRPr="00CC1E2B" w:rsidRDefault="00761B03" w:rsidP="002E6A42">
      <w:pPr>
        <w:pStyle w:val="NormalWeb"/>
        <w:shd w:val="clear" w:color="auto" w:fill="FFFFFF"/>
        <w:spacing w:before="0" w:beforeAutospacing="0" w:afterAutospacing="0"/>
        <w:ind w:firstLine="709"/>
        <w:jc w:val="both"/>
        <w:rPr>
          <w:sz w:val="22"/>
          <w:szCs w:val="22"/>
        </w:rPr>
      </w:pPr>
    </w:p>
    <w:p w:rsidR="00366E9F" w:rsidRPr="00CC1E2B" w:rsidRDefault="00366E9F" w:rsidP="002E6A42">
      <w:pPr>
        <w:autoSpaceDE w:val="0"/>
        <w:autoSpaceDN w:val="0"/>
        <w:adjustRightInd w:val="0"/>
        <w:spacing w:before="113" w:after="0" w:line="240" w:lineRule="auto"/>
        <w:ind w:firstLine="709"/>
        <w:jc w:val="both"/>
        <w:textAlignment w:val="center"/>
        <w:rPr>
          <w:rFonts w:ascii="Arial" w:hAnsi="Arial" w:cs="Arial"/>
        </w:rPr>
      </w:pPr>
      <w:r w:rsidRPr="00CC1E2B">
        <w:rPr>
          <w:rFonts w:ascii="Arial" w:hAnsi="Arial" w:cs="Arial"/>
          <w:bCs/>
          <w:lang w:eastAsia="pt-BR"/>
        </w:rPr>
        <w:t xml:space="preserve">Assim, determina o </w:t>
      </w:r>
      <w:r w:rsidRPr="00CC1E2B">
        <w:rPr>
          <w:rFonts w:ascii="Arial" w:hAnsi="Arial" w:cs="Arial"/>
        </w:rPr>
        <w:t xml:space="preserve">art. 119.1, do Capítulo XX, das NSCGJ de SP, que, com exceção do recolhimento do imposto de transmissão e </w:t>
      </w:r>
      <w:r w:rsidR="004034F7" w:rsidRPr="00CC1E2B">
        <w:rPr>
          <w:rFonts w:ascii="Arial" w:hAnsi="Arial" w:cs="Arial"/>
        </w:rPr>
        <w:t xml:space="preserve">da </w:t>
      </w:r>
      <w:r w:rsidRPr="00CC1E2B">
        <w:rPr>
          <w:rFonts w:ascii="Arial" w:hAnsi="Arial" w:cs="Arial"/>
        </w:rPr>
        <w:t>prova de recolhimento do laudêmio, quando devidos, nenhuma exigência relativa à quitação de débitos para com a Fazenda Pública, inclusive quitação de débitos previdenciários, fará o oficial, para o registro de títulos particulares, notariais ou judiciais:</w:t>
      </w:r>
    </w:p>
    <w:p w:rsidR="00662694" w:rsidRPr="00CC1E2B" w:rsidRDefault="00662694" w:rsidP="002E6A42">
      <w:pPr>
        <w:autoSpaceDE w:val="0"/>
        <w:autoSpaceDN w:val="0"/>
        <w:adjustRightInd w:val="0"/>
        <w:spacing w:before="113" w:after="0" w:line="240" w:lineRule="auto"/>
        <w:ind w:firstLine="709"/>
        <w:jc w:val="both"/>
        <w:textAlignment w:val="center"/>
        <w:rPr>
          <w:rFonts w:ascii="Arial" w:hAnsi="Arial" w:cs="Arial"/>
        </w:rPr>
      </w:pPr>
    </w:p>
    <w:p w:rsidR="00366E9F" w:rsidRPr="00CC1E2B" w:rsidRDefault="00366E9F" w:rsidP="002E6A42">
      <w:pPr>
        <w:autoSpaceDE w:val="0"/>
        <w:autoSpaceDN w:val="0"/>
        <w:adjustRightInd w:val="0"/>
        <w:spacing w:after="0" w:line="240" w:lineRule="auto"/>
        <w:ind w:left="2268"/>
        <w:jc w:val="both"/>
        <w:textAlignment w:val="center"/>
        <w:rPr>
          <w:rFonts w:ascii="Arial" w:hAnsi="Arial" w:cs="Arial"/>
        </w:rPr>
      </w:pPr>
      <w:r w:rsidRPr="00CC1E2B">
        <w:rPr>
          <w:rFonts w:ascii="Arial" w:hAnsi="Arial" w:cs="Arial"/>
          <w:b/>
          <w:bCs/>
          <w:lang w:eastAsia="pt-BR"/>
        </w:rPr>
        <w:t xml:space="preserve"> </w:t>
      </w:r>
      <w:r w:rsidRPr="00CC1E2B">
        <w:rPr>
          <w:rFonts w:ascii="Arial" w:hAnsi="Arial" w:cs="Arial"/>
        </w:rPr>
        <w:t>119. Incumbe ao oficial impedir o registro de título que não satisfaça os requisitos exigidos pela lei, quer sejam consubstanciados em instrumento público ou particular, quer em atos judiciais.</w:t>
      </w:r>
      <w:r w:rsidRPr="00CC1E2B">
        <w:rPr>
          <w:rStyle w:val="Refdenotaderodap"/>
          <w:rFonts w:ascii="Arial" w:hAnsi="Arial" w:cs="Arial"/>
        </w:rPr>
        <w:footnoteReference w:id="13"/>
      </w:r>
      <w:r w:rsidRPr="00CC1E2B">
        <w:rPr>
          <w:rFonts w:ascii="Arial" w:hAnsi="Arial" w:cs="Arial"/>
        </w:rPr>
        <w:t xml:space="preserve"> </w:t>
      </w:r>
    </w:p>
    <w:p w:rsidR="00366E9F" w:rsidRPr="00CC1E2B" w:rsidRDefault="00366E9F" w:rsidP="002E6A42">
      <w:pPr>
        <w:autoSpaceDE w:val="0"/>
        <w:autoSpaceDN w:val="0"/>
        <w:adjustRightInd w:val="0"/>
        <w:spacing w:after="0" w:line="240" w:lineRule="auto"/>
        <w:ind w:left="2268"/>
        <w:jc w:val="both"/>
        <w:textAlignment w:val="center"/>
        <w:rPr>
          <w:rFonts w:ascii="Arial" w:hAnsi="Arial" w:cs="Arial"/>
        </w:rPr>
      </w:pPr>
      <w:r w:rsidRPr="00CC1E2B">
        <w:rPr>
          <w:rFonts w:ascii="Arial" w:hAnsi="Arial" w:cs="Arial"/>
        </w:rPr>
        <w:t>119.1. Com exceção do recolhimento do imposto de transmissão e prova de recolhimento do laudêmio, quando devidos, nenhuma exigência relativa à quitação de débitos para com a Fazenda Pública, inclusive quitação de débitos previdenciários, fará o oficial, para o registro de títulos particulares, notariais ou judiciais.</w:t>
      </w:r>
      <w:r w:rsidRPr="00CC1E2B">
        <w:rPr>
          <w:rStyle w:val="Refdenotaderodap"/>
          <w:rFonts w:ascii="Arial" w:hAnsi="Arial" w:cs="Arial"/>
        </w:rPr>
        <w:footnoteReference w:id="14"/>
      </w:r>
    </w:p>
    <w:p w:rsidR="0004562B" w:rsidRPr="00CC1E2B" w:rsidRDefault="0004562B" w:rsidP="002E6A42">
      <w:pPr>
        <w:shd w:val="clear" w:color="auto" w:fill="FFFFFF"/>
        <w:spacing w:after="100" w:line="240" w:lineRule="auto"/>
        <w:jc w:val="both"/>
        <w:rPr>
          <w:rFonts w:ascii="Helvetica" w:eastAsia="Times New Roman" w:hAnsi="Helvetica" w:cs="Helvetica"/>
          <w:color w:val="333333"/>
          <w:lang w:eastAsia="pt-BR"/>
        </w:rPr>
      </w:pPr>
    </w:p>
    <w:p w:rsidR="0004562B" w:rsidRPr="00CC1E2B" w:rsidRDefault="0004562B" w:rsidP="002E6A42">
      <w:pPr>
        <w:shd w:val="clear" w:color="auto" w:fill="FFFFFF"/>
        <w:spacing w:after="100" w:line="240" w:lineRule="auto"/>
        <w:jc w:val="both"/>
        <w:rPr>
          <w:rFonts w:ascii="Helvetica" w:eastAsia="Times New Roman" w:hAnsi="Helvetica" w:cs="Helvetica"/>
          <w:color w:val="333333"/>
          <w:lang w:eastAsia="pt-BR"/>
        </w:rPr>
      </w:pPr>
    </w:p>
    <w:p w:rsidR="0004562B" w:rsidRPr="00CC1E2B" w:rsidRDefault="00662694" w:rsidP="002E6A42">
      <w:pPr>
        <w:shd w:val="clear" w:color="auto" w:fill="FFFFFF"/>
        <w:tabs>
          <w:tab w:val="left" w:pos="820"/>
        </w:tabs>
        <w:spacing w:after="100" w:line="240" w:lineRule="auto"/>
        <w:ind w:firstLine="822"/>
        <w:jc w:val="both"/>
        <w:rPr>
          <w:rFonts w:ascii="Arial" w:eastAsia="Times New Roman" w:hAnsi="Arial" w:cs="Arial"/>
          <w:lang w:eastAsia="pt-BR"/>
        </w:rPr>
      </w:pPr>
      <w:r w:rsidRPr="00CC1E2B">
        <w:rPr>
          <w:rFonts w:ascii="Arial" w:eastAsia="Times New Roman" w:hAnsi="Arial" w:cs="Arial"/>
          <w:lang w:eastAsia="pt-BR"/>
        </w:rPr>
        <w:lastRenderedPageBreak/>
        <w:t xml:space="preserve">O Acórdão do Conselho Superior da Magistratura de São Paulo, abaixo reproduzido, bem esclarece </w:t>
      </w:r>
      <w:r w:rsidR="005F301A" w:rsidRPr="00CC1E2B">
        <w:rPr>
          <w:rFonts w:ascii="Arial" w:eastAsia="Times New Roman" w:hAnsi="Arial" w:cs="Arial"/>
          <w:lang w:eastAsia="pt-BR"/>
        </w:rPr>
        <w:t xml:space="preserve">a posição atual em SP referente à </w:t>
      </w:r>
      <w:r w:rsidRPr="00CC1E2B">
        <w:rPr>
          <w:rFonts w:ascii="Arial" w:eastAsia="Times New Roman" w:hAnsi="Arial" w:cs="Arial"/>
          <w:lang w:eastAsia="pt-BR"/>
        </w:rPr>
        <w:t>não exigência da CND</w:t>
      </w:r>
      <w:r w:rsidR="005F301A" w:rsidRPr="00CC1E2B">
        <w:rPr>
          <w:rFonts w:ascii="Arial" w:eastAsia="Times New Roman" w:hAnsi="Arial" w:cs="Arial"/>
          <w:lang w:eastAsia="pt-BR"/>
        </w:rPr>
        <w:t xml:space="preserve"> para lavratura de escrituras públicas</w:t>
      </w:r>
      <w:r w:rsidRPr="00CC1E2B">
        <w:rPr>
          <w:rFonts w:ascii="Arial" w:eastAsia="Times New Roman" w:hAnsi="Arial" w:cs="Arial"/>
          <w:lang w:eastAsia="pt-BR"/>
        </w:rPr>
        <w:t>:</w:t>
      </w:r>
    </w:p>
    <w:p w:rsidR="00A556E3" w:rsidRPr="00CC1E2B" w:rsidRDefault="00A556E3" w:rsidP="002E6A42">
      <w:pPr>
        <w:shd w:val="clear" w:color="auto" w:fill="FFFFFF"/>
        <w:tabs>
          <w:tab w:val="left" w:pos="820"/>
        </w:tabs>
        <w:spacing w:after="100" w:line="240" w:lineRule="auto"/>
        <w:ind w:firstLine="822"/>
        <w:jc w:val="both"/>
        <w:rPr>
          <w:rFonts w:ascii="Arial" w:eastAsia="Times New Roman" w:hAnsi="Arial" w:cs="Arial"/>
          <w:lang w:eastAsia="pt-BR"/>
        </w:rPr>
      </w:pPr>
    </w:p>
    <w:p w:rsidR="00DE0630" w:rsidRPr="00CC1E2B" w:rsidRDefault="00822641" w:rsidP="002E6A42">
      <w:pPr>
        <w:shd w:val="clear" w:color="auto" w:fill="FFFFFF"/>
        <w:spacing w:after="100" w:line="240" w:lineRule="auto"/>
        <w:ind w:left="2268"/>
        <w:jc w:val="both"/>
        <w:rPr>
          <w:rFonts w:ascii="Arial" w:hAnsi="Arial" w:cs="Arial"/>
        </w:rPr>
      </w:pPr>
      <w:r w:rsidRPr="00CC1E2B">
        <w:rPr>
          <w:rFonts w:ascii="Arial" w:hAnsi="Arial" w:cs="Arial"/>
        </w:rPr>
        <w:t xml:space="preserve">Ementa REGISTRO DE IMÓVEIS – Instrumento Particular de Venda e Compra – Dispensa da exibição de </w:t>
      </w:r>
      <w:proofErr w:type="spellStart"/>
      <w:r w:rsidRPr="00CC1E2B">
        <w:rPr>
          <w:rFonts w:ascii="Arial" w:hAnsi="Arial" w:cs="Arial"/>
        </w:rPr>
        <w:t>CNDs</w:t>
      </w:r>
      <w:proofErr w:type="spellEnd"/>
      <w:r w:rsidRPr="00CC1E2B">
        <w:rPr>
          <w:rFonts w:ascii="Arial" w:hAnsi="Arial" w:cs="Arial"/>
        </w:rPr>
        <w:t xml:space="preserve"> – Art. 119.1, do Capítulo XX, das NSCGJ – Recurso provido. Do voto, destaca-se: “A questão não é nova e encontra resposta no posicionamento atual do Conselho Superior da Magistratura. Não se justifica, por variadas e diferentes causas, a exibição de </w:t>
      </w:r>
      <w:proofErr w:type="spellStart"/>
      <w:r w:rsidRPr="00CC1E2B">
        <w:rPr>
          <w:rFonts w:ascii="Arial" w:hAnsi="Arial" w:cs="Arial"/>
        </w:rPr>
        <w:t>CNDs</w:t>
      </w:r>
      <w:proofErr w:type="spellEnd"/>
      <w:r w:rsidRPr="00CC1E2B">
        <w:rPr>
          <w:rFonts w:ascii="Arial" w:hAnsi="Arial" w:cs="Arial"/>
        </w:rPr>
        <w:t xml:space="preserve">. A confirmação da exigência importaria, na situação em apreço, uma restrição indevida ao acesso de título à tábua </w:t>
      </w:r>
      <w:proofErr w:type="spellStart"/>
      <w:r w:rsidRPr="00CC1E2B">
        <w:rPr>
          <w:rFonts w:ascii="Arial" w:hAnsi="Arial" w:cs="Arial"/>
        </w:rPr>
        <w:t>registral</w:t>
      </w:r>
      <w:proofErr w:type="spellEnd"/>
      <w:r w:rsidRPr="00CC1E2B">
        <w:rPr>
          <w:rFonts w:ascii="Arial" w:hAnsi="Arial" w:cs="Arial"/>
        </w:rPr>
        <w:t xml:space="preserve">, imposta como forma oblíqua, instrumentalizada para, ao arrepio e distante do devido processo legal, desvinculada da inscrição visada e contrária à eficiência e segurança jurídica ínsitas ao sistema </w:t>
      </w:r>
      <w:proofErr w:type="spellStart"/>
      <w:r w:rsidRPr="00CC1E2B">
        <w:rPr>
          <w:rFonts w:ascii="Arial" w:hAnsi="Arial" w:cs="Arial"/>
        </w:rPr>
        <w:t>registral</w:t>
      </w:r>
      <w:proofErr w:type="spellEnd"/>
      <w:r w:rsidRPr="00CC1E2B">
        <w:rPr>
          <w:rFonts w:ascii="Arial" w:hAnsi="Arial" w:cs="Arial"/>
        </w:rPr>
        <w:t xml:space="preserve">, forçar, constranger o contribuinte ao pagamento de tributos. Caracterizaria, em síntese, restrição a interesses privados em desacordo com a orientação do E. STF, à qual se alinhou este C. CSM, e, nessa trilha, incompatível com limitações inerentes ao devido processo legal, porque mascararia uma cobrança por quem não é a autoridade competente, longe do procedimento adequado à defesa dos direitos do contribuinte, em atividade estranha à fiscalização que lhe foi cometida, ao seu fundamento e fins legais, dado que as obrigações tributárias em foco não decorrem do ato </w:t>
      </w:r>
      <w:proofErr w:type="spellStart"/>
      <w:r w:rsidRPr="00CC1E2B">
        <w:rPr>
          <w:rFonts w:ascii="Arial" w:hAnsi="Arial" w:cs="Arial"/>
        </w:rPr>
        <w:t>registral</w:t>
      </w:r>
      <w:proofErr w:type="spellEnd"/>
      <w:r w:rsidRPr="00CC1E2B">
        <w:rPr>
          <w:rFonts w:ascii="Arial" w:hAnsi="Arial" w:cs="Arial"/>
        </w:rPr>
        <w:t xml:space="preserve"> intencionado. Conforme Humberto Ávila, “a cobrança de tributos é atividade vinculada </w:t>
      </w:r>
      <w:proofErr w:type="spellStart"/>
      <w:r w:rsidRPr="00CC1E2B">
        <w:rPr>
          <w:rFonts w:ascii="Arial" w:hAnsi="Arial" w:cs="Arial"/>
        </w:rPr>
        <w:t>procedimentalmente</w:t>
      </w:r>
      <w:proofErr w:type="spellEnd"/>
      <w:r w:rsidRPr="00CC1E2B">
        <w:rPr>
          <w:rFonts w:ascii="Arial" w:hAnsi="Arial" w:cs="Arial"/>
        </w:rPr>
        <w:t xml:space="preserve"> pelo devido processo legal, passando a importar quem pratica o ato administrativo, como e dentro de que limites o faz, mesmo que – e isto é essencial – não haja regra expressa ou a que seja prevista estabeleça o contrário.”[2] Na mesma direção, sob inspiração desses precedentes, escudado no ideal de </w:t>
      </w:r>
      <w:proofErr w:type="spellStart"/>
      <w:r w:rsidRPr="00CC1E2B">
        <w:rPr>
          <w:rFonts w:ascii="Arial" w:hAnsi="Arial" w:cs="Arial"/>
        </w:rPr>
        <w:t>protetividade</w:t>
      </w:r>
      <w:proofErr w:type="spellEnd"/>
      <w:r w:rsidRPr="00CC1E2B">
        <w:rPr>
          <w:rFonts w:ascii="Arial" w:hAnsi="Arial" w:cs="Arial"/>
        </w:rPr>
        <w:t xml:space="preserve"> dos direitos do contribuinte, na eficácia e na função bloqueadora próprios do princípio do devido processo legal[3], segue o subitem 119.1. do Cap. XX das NSCGJ, consoante o qual, “com exceção do recolhimento do imposto de transmissão e prova de recolhimento do laudêmio, quando devidos, nenhuma exigência relativa à quitação de débitos para com a Fazenda Pública, inclusive quitação de débitos previdenciários, fará o oficial, para o registro de títulos particulares, notariais ou judiciais”.</w:t>
      </w:r>
      <w:r w:rsidR="00BB528C" w:rsidRPr="00CC1E2B">
        <w:rPr>
          <w:rStyle w:val="Refdenotaderodap"/>
          <w:rFonts w:ascii="Arial" w:hAnsi="Arial" w:cs="Arial"/>
        </w:rPr>
        <w:footnoteReference w:id="15"/>
      </w:r>
      <w:r w:rsidR="00DE0630" w:rsidRPr="00CC1E2B">
        <w:rPr>
          <w:rFonts w:ascii="Arial" w:hAnsi="Arial" w:cs="Arial"/>
        </w:rPr>
        <w:t xml:space="preserve"> </w:t>
      </w:r>
    </w:p>
    <w:p w:rsidR="00822641" w:rsidRPr="00CC1E2B" w:rsidRDefault="00822641" w:rsidP="002E6A42">
      <w:pPr>
        <w:shd w:val="clear" w:color="auto" w:fill="FFFFFF"/>
        <w:spacing w:after="100" w:line="240" w:lineRule="auto"/>
        <w:jc w:val="both"/>
        <w:rPr>
          <w:rFonts w:ascii="Arial" w:eastAsia="Times New Roman" w:hAnsi="Arial" w:cs="Arial"/>
          <w:color w:val="333333"/>
          <w:lang w:eastAsia="pt-BR"/>
        </w:rPr>
      </w:pPr>
    </w:p>
    <w:p w:rsidR="00761B03" w:rsidRPr="00CC1E2B" w:rsidRDefault="00125D0E" w:rsidP="002E6A42">
      <w:pPr>
        <w:pStyle w:val="NormalWeb"/>
        <w:spacing w:before="0" w:beforeAutospacing="0" w:after="0" w:afterAutospacing="0"/>
        <w:ind w:firstLine="709"/>
        <w:jc w:val="both"/>
        <w:textAlignment w:val="baseline"/>
        <w:rPr>
          <w:rStyle w:val="nfase"/>
          <w:rFonts w:ascii="Arial" w:hAnsi="Arial" w:cs="Arial"/>
          <w:i w:val="0"/>
          <w:sz w:val="22"/>
          <w:szCs w:val="22"/>
          <w:bdr w:val="none" w:sz="0" w:space="0" w:color="auto" w:frame="1"/>
        </w:rPr>
      </w:pPr>
      <w:r w:rsidRPr="00CC1E2B">
        <w:rPr>
          <w:rFonts w:ascii="Arial" w:hAnsi="Arial" w:cs="Arial"/>
          <w:sz w:val="22"/>
          <w:szCs w:val="22"/>
        </w:rPr>
        <w:t>No Rio de Janeiro</w:t>
      </w:r>
      <w:r w:rsidR="005B208D" w:rsidRPr="00CC1E2B">
        <w:rPr>
          <w:rFonts w:ascii="Arial" w:hAnsi="Arial" w:cs="Arial"/>
          <w:sz w:val="22"/>
          <w:szCs w:val="22"/>
        </w:rPr>
        <w:t>,</w:t>
      </w:r>
      <w:r w:rsidRPr="00CC1E2B">
        <w:rPr>
          <w:rFonts w:ascii="Arial" w:hAnsi="Arial" w:cs="Arial"/>
          <w:sz w:val="22"/>
          <w:szCs w:val="22"/>
        </w:rPr>
        <w:t xml:space="preserve"> o Código de Normas </w:t>
      </w:r>
      <w:r w:rsidR="00747DEA">
        <w:rPr>
          <w:rFonts w:ascii="Arial" w:hAnsi="Arial" w:cs="Arial"/>
          <w:sz w:val="22"/>
          <w:szCs w:val="22"/>
        </w:rPr>
        <w:t>não exige</w:t>
      </w:r>
      <w:r w:rsidRPr="00CC1E2B">
        <w:rPr>
          <w:rFonts w:ascii="Arial" w:hAnsi="Arial" w:cs="Arial"/>
          <w:sz w:val="22"/>
          <w:szCs w:val="22"/>
        </w:rPr>
        <w:t xml:space="preserve"> certidões negativas de débitos para com a Fazenda Pública –</w:t>
      </w:r>
      <w:r w:rsidR="00761B03" w:rsidRPr="00CC1E2B">
        <w:rPr>
          <w:rFonts w:ascii="Arial" w:hAnsi="Arial" w:cs="Arial"/>
          <w:sz w:val="22"/>
          <w:szCs w:val="22"/>
        </w:rPr>
        <w:t xml:space="preserve"> CND</w:t>
      </w:r>
      <w:r w:rsidR="00747DEA">
        <w:rPr>
          <w:rFonts w:ascii="Arial" w:hAnsi="Arial" w:cs="Arial"/>
          <w:sz w:val="22"/>
          <w:szCs w:val="22"/>
        </w:rPr>
        <w:t xml:space="preserve"> para fins de lavratura de escrituras ou de registro de imóveis</w:t>
      </w:r>
      <w:r w:rsidR="00761B03" w:rsidRPr="00CC1E2B">
        <w:rPr>
          <w:rFonts w:ascii="Arial" w:hAnsi="Arial" w:cs="Arial"/>
          <w:sz w:val="22"/>
          <w:szCs w:val="22"/>
        </w:rPr>
        <w:t xml:space="preserve">. O </w:t>
      </w:r>
      <w:r w:rsidR="005B208D" w:rsidRPr="00CC1E2B">
        <w:rPr>
          <w:rFonts w:ascii="Arial" w:hAnsi="Arial" w:cs="Arial"/>
          <w:sz w:val="22"/>
          <w:szCs w:val="22"/>
        </w:rPr>
        <w:t xml:space="preserve">Conselho Nacional de Justiça - </w:t>
      </w:r>
      <w:r w:rsidR="00230A62" w:rsidRPr="00CC1E2B">
        <w:rPr>
          <w:rFonts w:ascii="Arial" w:hAnsi="Arial" w:cs="Arial"/>
          <w:sz w:val="22"/>
          <w:szCs w:val="22"/>
        </w:rPr>
        <w:t>CNJ</w:t>
      </w:r>
      <w:r w:rsidR="00761B03" w:rsidRPr="00CC1E2B">
        <w:rPr>
          <w:rFonts w:ascii="Arial" w:hAnsi="Arial" w:cs="Arial"/>
          <w:sz w:val="22"/>
          <w:szCs w:val="22"/>
        </w:rPr>
        <w:t xml:space="preserve"> </w:t>
      </w:r>
      <w:r w:rsidR="005B208D" w:rsidRPr="00CC1E2B">
        <w:rPr>
          <w:rFonts w:ascii="Arial" w:hAnsi="Arial" w:cs="Arial"/>
          <w:sz w:val="22"/>
          <w:szCs w:val="22"/>
        </w:rPr>
        <w:t>examinou</w:t>
      </w:r>
      <w:r w:rsidR="00761B03" w:rsidRPr="00CC1E2B">
        <w:rPr>
          <w:rFonts w:ascii="Arial" w:hAnsi="Arial" w:cs="Arial"/>
          <w:sz w:val="22"/>
          <w:szCs w:val="22"/>
        </w:rPr>
        <w:t xml:space="preserve"> pedido de </w:t>
      </w:r>
      <w:r w:rsidR="00761B03" w:rsidRPr="00CC1E2B">
        <w:rPr>
          <w:rFonts w:ascii="Arial" w:hAnsi="Arial" w:cs="Arial"/>
          <w:sz w:val="22"/>
          <w:szCs w:val="22"/>
        </w:rPr>
        <w:lastRenderedPageBreak/>
        <w:t>providências</w:t>
      </w:r>
      <w:r w:rsidR="005B208D" w:rsidRPr="00CC1E2B">
        <w:rPr>
          <w:rStyle w:val="Refdenotaderodap"/>
          <w:rFonts w:ascii="Arial" w:hAnsi="Arial" w:cs="Arial"/>
          <w:sz w:val="22"/>
          <w:szCs w:val="22"/>
        </w:rPr>
        <w:footnoteReference w:id="16"/>
      </w:r>
      <w:r w:rsidR="00761B03" w:rsidRPr="00CC1E2B">
        <w:rPr>
          <w:rFonts w:ascii="Arial" w:hAnsi="Arial" w:cs="Arial"/>
          <w:b/>
          <w:sz w:val="22"/>
          <w:szCs w:val="22"/>
        </w:rPr>
        <w:t xml:space="preserve"> </w:t>
      </w:r>
      <w:r w:rsidR="00761B03" w:rsidRPr="00CC1E2B">
        <w:rPr>
          <w:rFonts w:ascii="Arial" w:hAnsi="Arial" w:cs="Arial"/>
          <w:sz w:val="22"/>
          <w:szCs w:val="22"/>
        </w:rPr>
        <w:t>formulado pela UNIÃO/AGU em desfavor da Corregedoria do Tribunal de Justiça do Estado do Rio de Janeiro</w:t>
      </w:r>
      <w:r w:rsidR="005B208D" w:rsidRPr="00CC1E2B">
        <w:rPr>
          <w:rFonts w:ascii="Arial" w:hAnsi="Arial" w:cs="Arial"/>
          <w:sz w:val="22"/>
          <w:szCs w:val="22"/>
        </w:rPr>
        <w:t xml:space="preserve">, no qual argumentava a União que: </w:t>
      </w:r>
      <w:r w:rsidR="00761B03" w:rsidRPr="00CC1E2B">
        <w:rPr>
          <w:rFonts w:ascii="Arial" w:hAnsi="Arial" w:cs="Arial"/>
          <w:sz w:val="22"/>
          <w:szCs w:val="22"/>
        </w:rPr>
        <w:t xml:space="preserve">a </w:t>
      </w:r>
      <w:r w:rsidR="005B208D" w:rsidRPr="00CC1E2B">
        <w:rPr>
          <w:rFonts w:ascii="Arial" w:hAnsi="Arial" w:cs="Arial"/>
          <w:sz w:val="22"/>
          <w:szCs w:val="22"/>
        </w:rPr>
        <w:t xml:space="preserve">exigência da CND seria </w:t>
      </w:r>
      <w:r w:rsidR="00761B03" w:rsidRPr="00CC1E2B">
        <w:rPr>
          <w:rFonts w:ascii="Arial" w:hAnsi="Arial" w:cs="Arial"/>
          <w:sz w:val="22"/>
          <w:szCs w:val="22"/>
        </w:rPr>
        <w:t xml:space="preserve">obrigatória por força do disposto nos </w:t>
      </w:r>
      <w:proofErr w:type="spellStart"/>
      <w:r w:rsidR="00761B03" w:rsidRPr="00CC1E2B">
        <w:rPr>
          <w:rFonts w:ascii="Arial" w:hAnsi="Arial" w:cs="Arial"/>
          <w:sz w:val="22"/>
          <w:szCs w:val="22"/>
        </w:rPr>
        <w:t>arts</w:t>
      </w:r>
      <w:proofErr w:type="spellEnd"/>
      <w:r w:rsidR="00761B03" w:rsidRPr="00CC1E2B">
        <w:rPr>
          <w:rFonts w:ascii="Arial" w:hAnsi="Arial" w:cs="Arial"/>
          <w:sz w:val="22"/>
          <w:szCs w:val="22"/>
        </w:rPr>
        <w:t>. 47 e 48 da </w:t>
      </w:r>
      <w:hyperlink r:id="rId9" w:history="1">
        <w:r w:rsidR="00807047" w:rsidRPr="00CC1E2B">
          <w:rPr>
            <w:rStyle w:val="Hyperlink"/>
            <w:rFonts w:ascii="Arial" w:hAnsi="Arial" w:cs="Arial"/>
            <w:color w:val="auto"/>
            <w:sz w:val="22"/>
            <w:szCs w:val="22"/>
            <w:u w:val="none"/>
            <w:bdr w:val="none" w:sz="0" w:space="0" w:color="auto" w:frame="1"/>
          </w:rPr>
          <w:t>Lei nº</w:t>
        </w:r>
        <w:r w:rsidR="00761B03" w:rsidRPr="00CC1E2B">
          <w:rPr>
            <w:rStyle w:val="Hyperlink"/>
            <w:rFonts w:ascii="Arial" w:hAnsi="Arial" w:cs="Arial"/>
            <w:color w:val="auto"/>
            <w:sz w:val="22"/>
            <w:szCs w:val="22"/>
            <w:u w:val="none"/>
            <w:bdr w:val="none" w:sz="0" w:space="0" w:color="auto" w:frame="1"/>
          </w:rPr>
          <w:t xml:space="preserve"> 8.212/91</w:t>
        </w:r>
      </w:hyperlink>
      <w:r w:rsidR="00761B03" w:rsidRPr="00CC1E2B">
        <w:rPr>
          <w:rFonts w:ascii="Arial" w:hAnsi="Arial" w:cs="Arial"/>
          <w:sz w:val="22"/>
          <w:szCs w:val="22"/>
        </w:rPr>
        <w:t xml:space="preserve">; que a dispensa fundamentou-se em interpretação contra </w:t>
      </w:r>
      <w:proofErr w:type="spellStart"/>
      <w:r w:rsidR="00761B03" w:rsidRPr="00CC1E2B">
        <w:rPr>
          <w:rFonts w:ascii="Arial" w:hAnsi="Arial" w:cs="Arial"/>
          <w:sz w:val="22"/>
          <w:szCs w:val="22"/>
        </w:rPr>
        <w:t>legis</w:t>
      </w:r>
      <w:proofErr w:type="spellEnd"/>
      <w:r w:rsidR="00761B03" w:rsidRPr="00CC1E2B">
        <w:rPr>
          <w:rFonts w:ascii="Arial" w:hAnsi="Arial" w:cs="Arial"/>
          <w:sz w:val="22"/>
          <w:szCs w:val="22"/>
        </w:rPr>
        <w:t xml:space="preserve"> da decisão do Supremo Tribunal Federal (STF) na </w:t>
      </w:r>
      <w:proofErr w:type="spellStart"/>
      <w:r w:rsidR="00761B03" w:rsidRPr="00CC1E2B">
        <w:rPr>
          <w:rFonts w:ascii="Arial" w:hAnsi="Arial" w:cs="Arial"/>
          <w:sz w:val="22"/>
          <w:szCs w:val="22"/>
        </w:rPr>
        <w:t>ADIn</w:t>
      </w:r>
      <w:proofErr w:type="spellEnd"/>
      <w:r w:rsidR="00761B03" w:rsidRPr="00CC1E2B">
        <w:rPr>
          <w:rFonts w:ascii="Arial" w:hAnsi="Arial" w:cs="Arial"/>
          <w:sz w:val="22"/>
          <w:szCs w:val="22"/>
        </w:rPr>
        <w:t xml:space="preserve"> n</w:t>
      </w:r>
      <w:r w:rsidR="00C421CD" w:rsidRPr="00CC1E2B">
        <w:rPr>
          <w:rFonts w:ascii="Arial" w:hAnsi="Arial" w:cs="Arial"/>
          <w:sz w:val="22"/>
          <w:szCs w:val="22"/>
        </w:rPr>
        <w:t>º</w:t>
      </w:r>
      <w:r w:rsidR="00761B03" w:rsidRPr="00CC1E2B">
        <w:rPr>
          <w:rFonts w:ascii="Arial" w:hAnsi="Arial" w:cs="Arial"/>
          <w:sz w:val="22"/>
          <w:szCs w:val="22"/>
        </w:rPr>
        <w:t xml:space="preserve"> 394/DF, a qual não versou acerca dos mencionados dispositivos legais; e que toda averbação notarial de bem imóvel deve ser acompanhada da necessária apresentação da certidão negativa de débito, sob pena de acarretar prejuízo legal e patrimonial em razão da perda de arrecadação de tributo destinado à Previdência Social.</w:t>
      </w:r>
      <w:r w:rsidR="005B208D" w:rsidRPr="00CC1E2B">
        <w:rPr>
          <w:rFonts w:ascii="Arial" w:hAnsi="Arial" w:cs="Arial"/>
          <w:sz w:val="22"/>
          <w:szCs w:val="22"/>
        </w:rPr>
        <w:t xml:space="preserve"> No</w:t>
      </w:r>
      <w:r w:rsidR="00230A62" w:rsidRPr="00CC1E2B">
        <w:rPr>
          <w:rFonts w:ascii="Arial" w:hAnsi="Arial" w:cs="Arial"/>
          <w:sz w:val="22"/>
          <w:szCs w:val="22"/>
        </w:rPr>
        <w:t xml:space="preserve"> referido processo, o CNJ, afirmando que </w:t>
      </w:r>
      <w:r w:rsidR="00230A62" w:rsidRPr="00CC1E2B">
        <w:rPr>
          <w:rStyle w:val="nfase"/>
          <w:rFonts w:ascii="Arial" w:hAnsi="Arial" w:cs="Arial"/>
          <w:i w:val="0"/>
          <w:sz w:val="22"/>
          <w:szCs w:val="22"/>
          <w:bdr w:val="none" w:sz="0" w:space="0" w:color="auto" w:frame="1"/>
        </w:rPr>
        <w:t>a j</w:t>
      </w:r>
      <w:r w:rsidR="00761B03" w:rsidRPr="00CC1E2B">
        <w:rPr>
          <w:rStyle w:val="nfase"/>
          <w:rFonts w:ascii="Arial" w:hAnsi="Arial" w:cs="Arial"/>
          <w:i w:val="0"/>
          <w:sz w:val="22"/>
          <w:szCs w:val="22"/>
          <w:bdr w:val="none" w:sz="0" w:space="0" w:color="auto" w:frame="1"/>
        </w:rPr>
        <w:t xml:space="preserve">urisprudência do próprio STF já se consolidou no sentido de que a cobrança de tais certidões caracteriza-se como cobrança indireta de tributos e constitui restrição inconstitucional pelo Estado ao livre exercício da atividade econômica ou profissional, </w:t>
      </w:r>
      <w:r w:rsidR="00230A62" w:rsidRPr="00CC1E2B">
        <w:rPr>
          <w:rStyle w:val="nfase"/>
          <w:rFonts w:ascii="Arial" w:hAnsi="Arial" w:cs="Arial"/>
          <w:i w:val="0"/>
          <w:sz w:val="22"/>
          <w:szCs w:val="22"/>
          <w:bdr w:val="none" w:sz="0" w:space="0" w:color="auto" w:frame="1"/>
        </w:rPr>
        <w:t xml:space="preserve">afirmou que </w:t>
      </w:r>
      <w:r w:rsidR="00761B03" w:rsidRPr="00CC1E2B">
        <w:rPr>
          <w:rStyle w:val="nfase"/>
          <w:rFonts w:ascii="Arial" w:hAnsi="Arial" w:cs="Arial"/>
          <w:i w:val="0"/>
          <w:sz w:val="22"/>
          <w:szCs w:val="22"/>
          <w:bdr w:val="none" w:sz="0" w:space="0" w:color="auto" w:frame="1"/>
        </w:rPr>
        <w:t>não há que se falar na irregularidade do Provimento CGJ n</w:t>
      </w:r>
      <w:r w:rsidR="00F402CF" w:rsidRPr="00CC1E2B">
        <w:rPr>
          <w:rStyle w:val="nfase"/>
          <w:rFonts w:ascii="Arial" w:hAnsi="Arial" w:cs="Arial"/>
          <w:i w:val="0"/>
          <w:sz w:val="22"/>
          <w:szCs w:val="22"/>
          <w:bdr w:val="none" w:sz="0" w:space="0" w:color="auto" w:frame="1"/>
        </w:rPr>
        <w:t>º</w:t>
      </w:r>
      <w:r w:rsidR="00761B03" w:rsidRPr="00CC1E2B">
        <w:rPr>
          <w:rStyle w:val="nfase"/>
          <w:rFonts w:ascii="Arial" w:hAnsi="Arial" w:cs="Arial"/>
          <w:i w:val="0"/>
          <w:sz w:val="22"/>
          <w:szCs w:val="22"/>
          <w:bdr w:val="none" w:sz="0" w:space="0" w:color="auto" w:frame="1"/>
        </w:rPr>
        <w:t xml:space="preserve"> 41/13 editado pelo TJRJ.</w:t>
      </w:r>
    </w:p>
    <w:p w:rsidR="00F402CF" w:rsidRPr="00CC1E2B" w:rsidRDefault="00F402CF" w:rsidP="002E6A42">
      <w:pPr>
        <w:pStyle w:val="NormalWeb"/>
        <w:spacing w:before="0" w:beforeAutospacing="0" w:after="0" w:afterAutospacing="0"/>
        <w:jc w:val="both"/>
        <w:textAlignment w:val="baseline"/>
        <w:rPr>
          <w:rStyle w:val="nfase"/>
          <w:rFonts w:ascii="Arial" w:hAnsi="Arial" w:cs="Arial"/>
          <w:i w:val="0"/>
          <w:sz w:val="22"/>
          <w:szCs w:val="22"/>
          <w:bdr w:val="none" w:sz="0" w:space="0" w:color="auto" w:frame="1"/>
        </w:rPr>
      </w:pPr>
    </w:p>
    <w:p w:rsidR="00D44E0D" w:rsidRPr="00CC1E2B" w:rsidRDefault="00F402CF" w:rsidP="002E6A42">
      <w:pPr>
        <w:pStyle w:val="NormalWeb"/>
        <w:spacing w:before="0" w:beforeAutospacing="0" w:after="0" w:afterAutospacing="0"/>
        <w:jc w:val="both"/>
        <w:textAlignment w:val="baseline"/>
        <w:rPr>
          <w:rStyle w:val="nfase"/>
          <w:rFonts w:ascii="Arial" w:hAnsi="Arial" w:cs="Arial"/>
          <w:i w:val="0"/>
          <w:sz w:val="22"/>
          <w:szCs w:val="22"/>
          <w:bdr w:val="none" w:sz="0" w:space="0" w:color="auto" w:frame="1"/>
        </w:rPr>
      </w:pPr>
      <w:r w:rsidRPr="00CC1E2B">
        <w:rPr>
          <w:rStyle w:val="nfase"/>
          <w:rFonts w:ascii="Arial" w:hAnsi="Arial" w:cs="Arial"/>
          <w:i w:val="0"/>
          <w:sz w:val="22"/>
          <w:szCs w:val="22"/>
          <w:bdr w:val="none" w:sz="0" w:space="0" w:color="auto" w:frame="1"/>
        </w:rPr>
        <w:tab/>
        <w:t xml:space="preserve">Apesar de em alguns </w:t>
      </w:r>
      <w:r w:rsidR="00747DEA">
        <w:rPr>
          <w:rStyle w:val="nfase"/>
          <w:rFonts w:ascii="Arial" w:hAnsi="Arial" w:cs="Arial"/>
          <w:i w:val="0"/>
          <w:sz w:val="22"/>
          <w:szCs w:val="22"/>
          <w:bdr w:val="none" w:sz="0" w:space="0" w:color="auto" w:frame="1"/>
        </w:rPr>
        <w:t>estados da federação, portanto,</w:t>
      </w:r>
      <w:r w:rsidRPr="00CC1E2B">
        <w:rPr>
          <w:rStyle w:val="nfase"/>
          <w:rFonts w:ascii="Arial" w:hAnsi="Arial" w:cs="Arial"/>
          <w:i w:val="0"/>
          <w:sz w:val="22"/>
          <w:szCs w:val="22"/>
          <w:bdr w:val="none" w:sz="0" w:space="0" w:color="auto" w:frame="1"/>
        </w:rPr>
        <w:t xml:space="preserve"> a falta de apresentação da CND </w:t>
      </w:r>
      <w:r w:rsidR="00747DEA">
        <w:rPr>
          <w:rStyle w:val="nfase"/>
          <w:rFonts w:ascii="Arial" w:hAnsi="Arial" w:cs="Arial"/>
          <w:i w:val="0"/>
          <w:sz w:val="22"/>
          <w:szCs w:val="22"/>
          <w:bdr w:val="none" w:sz="0" w:space="0" w:color="auto" w:frame="1"/>
        </w:rPr>
        <w:t xml:space="preserve">não representar </w:t>
      </w:r>
      <w:r w:rsidRPr="00CC1E2B">
        <w:rPr>
          <w:rStyle w:val="nfase"/>
          <w:rFonts w:ascii="Arial" w:hAnsi="Arial" w:cs="Arial"/>
          <w:i w:val="0"/>
          <w:sz w:val="22"/>
          <w:szCs w:val="22"/>
          <w:bdr w:val="none" w:sz="0" w:space="0" w:color="auto" w:frame="1"/>
        </w:rPr>
        <w:t>um óbice para transferência dos imóveis pelos meios convencionais, em outros estados, como em MG, ainda é obrigatória</w:t>
      </w:r>
      <w:r w:rsidR="00747DEA">
        <w:rPr>
          <w:rStyle w:val="nfase"/>
          <w:rFonts w:ascii="Arial" w:hAnsi="Arial" w:cs="Arial"/>
          <w:i w:val="0"/>
          <w:sz w:val="22"/>
          <w:szCs w:val="22"/>
          <w:bdr w:val="none" w:sz="0" w:space="0" w:color="auto" w:frame="1"/>
        </w:rPr>
        <w:t>, em razão de previsão no Código de Normas da CGJ-MG,</w:t>
      </w:r>
      <w:r w:rsidRPr="00CC1E2B">
        <w:rPr>
          <w:rStyle w:val="nfase"/>
          <w:rFonts w:ascii="Arial" w:hAnsi="Arial" w:cs="Arial"/>
          <w:i w:val="0"/>
          <w:sz w:val="22"/>
          <w:szCs w:val="22"/>
          <w:bdr w:val="none" w:sz="0" w:space="0" w:color="auto" w:frame="1"/>
        </w:rPr>
        <w:t xml:space="preserve"> a referida apresentação pelas pessoas jurídicas alienantes</w:t>
      </w:r>
      <w:r w:rsidR="009170D7" w:rsidRPr="00CC1E2B">
        <w:rPr>
          <w:rStyle w:val="nfase"/>
          <w:rFonts w:ascii="Arial" w:hAnsi="Arial" w:cs="Arial"/>
          <w:i w:val="0"/>
          <w:sz w:val="22"/>
          <w:szCs w:val="22"/>
          <w:bdr w:val="none" w:sz="0" w:space="0" w:color="auto" w:frame="1"/>
        </w:rPr>
        <w:t>:</w:t>
      </w:r>
      <w:r w:rsidRPr="00CC1E2B">
        <w:rPr>
          <w:rStyle w:val="nfase"/>
          <w:rFonts w:ascii="Arial" w:hAnsi="Arial" w:cs="Arial"/>
          <w:i w:val="0"/>
          <w:sz w:val="22"/>
          <w:szCs w:val="22"/>
          <w:bdr w:val="none" w:sz="0" w:space="0" w:color="auto" w:frame="1"/>
        </w:rPr>
        <w:t xml:space="preserve"> nesses estados da federação, a inexistência de CND </w:t>
      </w:r>
      <w:r w:rsidR="009170D7" w:rsidRPr="00CC1E2B">
        <w:rPr>
          <w:rStyle w:val="nfase"/>
          <w:rFonts w:ascii="Arial" w:hAnsi="Arial" w:cs="Arial"/>
          <w:i w:val="0"/>
          <w:sz w:val="22"/>
          <w:szCs w:val="22"/>
          <w:bdr w:val="none" w:sz="0" w:space="0" w:color="auto" w:frame="1"/>
        </w:rPr>
        <w:t xml:space="preserve">da pessoa jurídica alienante </w:t>
      </w:r>
      <w:r w:rsidR="00D44E0D" w:rsidRPr="00CC1E2B">
        <w:rPr>
          <w:rStyle w:val="nfase"/>
          <w:rFonts w:ascii="Arial" w:hAnsi="Arial" w:cs="Arial"/>
          <w:i w:val="0"/>
          <w:sz w:val="22"/>
          <w:szCs w:val="22"/>
          <w:bdr w:val="none" w:sz="0" w:space="0" w:color="auto" w:frame="1"/>
        </w:rPr>
        <w:t>justifica a necessidade da usuc</w:t>
      </w:r>
      <w:r w:rsidR="009170D7" w:rsidRPr="00CC1E2B">
        <w:rPr>
          <w:rStyle w:val="nfase"/>
          <w:rFonts w:ascii="Arial" w:hAnsi="Arial" w:cs="Arial"/>
          <w:i w:val="0"/>
          <w:sz w:val="22"/>
          <w:szCs w:val="22"/>
          <w:bdr w:val="none" w:sz="0" w:space="0" w:color="auto" w:frame="1"/>
        </w:rPr>
        <w:t>apião extrajudicial.</w:t>
      </w:r>
      <w:r w:rsidR="00747DEA">
        <w:rPr>
          <w:rStyle w:val="nfase"/>
          <w:rFonts w:ascii="Arial" w:hAnsi="Arial" w:cs="Arial"/>
          <w:i w:val="0"/>
          <w:sz w:val="22"/>
          <w:szCs w:val="22"/>
          <w:bdr w:val="none" w:sz="0" w:space="0" w:color="auto" w:frame="1"/>
        </w:rPr>
        <w:t xml:space="preserve"> </w:t>
      </w:r>
      <w:r w:rsidR="00D44E0D" w:rsidRPr="00CC1E2B">
        <w:rPr>
          <w:rStyle w:val="nfase"/>
          <w:rFonts w:ascii="Arial" w:hAnsi="Arial" w:cs="Arial"/>
          <w:i w:val="0"/>
          <w:sz w:val="22"/>
          <w:szCs w:val="22"/>
          <w:bdr w:val="none" w:sz="0" w:space="0" w:color="auto" w:frame="1"/>
        </w:rPr>
        <w:t>Marcelo Couto, sobre o tema, afirma que: “A irregularidade fiscal da pessoa jurídica alienante, que não possui as certidões negativas fiscais necessárias à lavratura da escritura, é um óbice bastante comum. Tal situação, por si só, torna cabível o procedimento extrajudicial de usucapião.”</w:t>
      </w:r>
      <w:r w:rsidR="00F80385" w:rsidRPr="00CC1E2B">
        <w:rPr>
          <w:rStyle w:val="Refdenotaderodap"/>
          <w:rFonts w:ascii="Arial" w:hAnsi="Arial" w:cs="Arial"/>
          <w:iCs/>
          <w:sz w:val="22"/>
          <w:szCs w:val="22"/>
          <w:bdr w:val="none" w:sz="0" w:space="0" w:color="auto" w:frame="1"/>
        </w:rPr>
        <w:footnoteReference w:id="17"/>
      </w:r>
    </w:p>
    <w:p w:rsidR="00F43C1A" w:rsidRPr="00CC1E2B" w:rsidRDefault="00F43C1A" w:rsidP="002E6A42">
      <w:pPr>
        <w:pStyle w:val="NormalWeb"/>
        <w:spacing w:before="0" w:beforeAutospacing="0" w:after="0" w:afterAutospacing="0"/>
        <w:jc w:val="both"/>
        <w:textAlignment w:val="baseline"/>
        <w:rPr>
          <w:rStyle w:val="nfase"/>
          <w:rFonts w:ascii="Arial" w:hAnsi="Arial" w:cs="Arial"/>
          <w:i w:val="0"/>
          <w:sz w:val="22"/>
          <w:szCs w:val="22"/>
          <w:bdr w:val="none" w:sz="0" w:space="0" w:color="auto" w:frame="1"/>
        </w:rPr>
      </w:pPr>
    </w:p>
    <w:p w:rsidR="00F43C1A" w:rsidRPr="00CC1E2B" w:rsidRDefault="00F43C1A" w:rsidP="002E6A42">
      <w:pPr>
        <w:pStyle w:val="NormalWeb"/>
        <w:spacing w:before="0" w:beforeAutospacing="0" w:after="0" w:afterAutospacing="0"/>
        <w:jc w:val="both"/>
        <w:textAlignment w:val="baseline"/>
        <w:rPr>
          <w:rFonts w:ascii="Arial" w:hAnsi="Arial" w:cs="Arial"/>
          <w:sz w:val="22"/>
          <w:szCs w:val="22"/>
        </w:rPr>
      </w:pPr>
      <w:r w:rsidRPr="00CC1E2B">
        <w:rPr>
          <w:rStyle w:val="nfase"/>
          <w:rFonts w:ascii="Arial" w:hAnsi="Arial" w:cs="Arial"/>
          <w:i w:val="0"/>
          <w:sz w:val="22"/>
          <w:szCs w:val="22"/>
          <w:bdr w:val="none" w:sz="0" w:space="0" w:color="auto" w:frame="1"/>
        </w:rPr>
        <w:tab/>
      </w:r>
    </w:p>
    <w:p w:rsidR="00BD7ECF" w:rsidRPr="00CC1E2B" w:rsidRDefault="00BD7ECF"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w:t>
      </w:r>
      <w:r w:rsidR="00BF3BC1" w:rsidRPr="00CC1E2B">
        <w:rPr>
          <w:rFonts w:ascii="Arial" w:hAnsi="Arial" w:cs="Arial"/>
          <w:b/>
          <w:bCs/>
          <w:lang w:eastAsia="pt-BR"/>
        </w:rPr>
        <w:t>5</w:t>
      </w:r>
      <w:r w:rsidRPr="00CC1E2B">
        <w:rPr>
          <w:rFonts w:ascii="Arial" w:hAnsi="Arial" w:cs="Arial"/>
          <w:b/>
          <w:bCs/>
          <w:lang w:eastAsia="pt-BR"/>
        </w:rPr>
        <w:t xml:space="preserve">- </w:t>
      </w:r>
      <w:r w:rsidR="008F1AFE" w:rsidRPr="00CC1E2B">
        <w:rPr>
          <w:rFonts w:ascii="Arial" w:hAnsi="Arial" w:cs="Arial"/>
          <w:b/>
          <w:bCs/>
          <w:lang w:eastAsia="pt-BR"/>
        </w:rPr>
        <w:t xml:space="preserve">IMÓVEL USUCAPIENDO LOCALIZADO EM </w:t>
      </w:r>
      <w:r w:rsidRPr="00CC1E2B">
        <w:rPr>
          <w:rFonts w:ascii="Arial" w:hAnsi="Arial" w:cs="Arial"/>
          <w:b/>
          <w:bCs/>
          <w:lang w:eastAsia="pt-BR"/>
        </w:rPr>
        <w:t>LOTEAMENTO IRREGULAR</w:t>
      </w:r>
      <w:r w:rsidR="007302D2" w:rsidRPr="00CC1E2B">
        <w:rPr>
          <w:rFonts w:ascii="Arial" w:hAnsi="Arial" w:cs="Arial"/>
          <w:b/>
          <w:bCs/>
          <w:lang w:eastAsia="pt-BR"/>
        </w:rPr>
        <w:t xml:space="preserve"> OU CLANDESTINO</w:t>
      </w:r>
    </w:p>
    <w:p w:rsidR="00E345C6" w:rsidRPr="00CC1E2B" w:rsidRDefault="00E345C6" w:rsidP="002E6A42">
      <w:pPr>
        <w:autoSpaceDE w:val="0"/>
        <w:autoSpaceDN w:val="0"/>
        <w:adjustRightInd w:val="0"/>
        <w:spacing w:before="113" w:after="0" w:line="240" w:lineRule="auto"/>
        <w:jc w:val="both"/>
        <w:textAlignment w:val="center"/>
        <w:rPr>
          <w:rFonts w:ascii="Arial" w:hAnsi="Arial" w:cs="Arial"/>
          <w:b/>
          <w:bCs/>
          <w:lang w:eastAsia="pt-BR"/>
        </w:rPr>
      </w:pPr>
    </w:p>
    <w:p w:rsidR="007302D2" w:rsidRPr="00CC1E2B" w:rsidRDefault="00B43369"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Cs/>
          <w:lang w:eastAsia="pt-BR"/>
        </w:rPr>
        <w:tab/>
        <w:t>Outra hipótese de óbice à transferência do imóvel pelos meios convencionais é estar ele inserido em loteamento irregular</w:t>
      </w:r>
      <w:r w:rsidR="007302D2" w:rsidRPr="00CC1E2B">
        <w:rPr>
          <w:rFonts w:ascii="Arial" w:hAnsi="Arial" w:cs="Arial"/>
          <w:bCs/>
          <w:lang w:eastAsia="pt-BR"/>
        </w:rPr>
        <w:t xml:space="preserve"> ou clandestino</w:t>
      </w:r>
      <w:r w:rsidR="003C085D" w:rsidRPr="00CC1E2B">
        <w:rPr>
          <w:rFonts w:ascii="Arial" w:hAnsi="Arial" w:cs="Arial"/>
          <w:bCs/>
          <w:lang w:eastAsia="pt-BR"/>
        </w:rPr>
        <w:t>, pois é impossível que qualquer escritura a ele relativa seja registrada</w:t>
      </w:r>
      <w:r w:rsidR="007302D2" w:rsidRPr="00CC1E2B">
        <w:rPr>
          <w:rFonts w:ascii="Arial" w:hAnsi="Arial" w:cs="Arial"/>
          <w:bCs/>
          <w:lang w:eastAsia="pt-BR"/>
        </w:rPr>
        <w:t>. Para melhor compreensão do tema, é importante que certos conceitos sejam esclarecidos</w:t>
      </w:r>
      <w:r w:rsidR="00C20EE1" w:rsidRPr="00CC1E2B">
        <w:rPr>
          <w:rStyle w:val="Refdenotaderodap"/>
          <w:rFonts w:ascii="Arial" w:hAnsi="Arial" w:cs="Arial"/>
          <w:bCs/>
          <w:lang w:eastAsia="pt-BR"/>
        </w:rPr>
        <w:footnoteReference w:id="18"/>
      </w:r>
      <w:r w:rsidR="007302D2" w:rsidRPr="00CC1E2B">
        <w:rPr>
          <w:rFonts w:ascii="Arial" w:hAnsi="Arial" w:cs="Arial"/>
          <w:bCs/>
          <w:lang w:eastAsia="pt-BR"/>
        </w:rPr>
        <w:t>:</w:t>
      </w:r>
    </w:p>
    <w:p w:rsidR="007302D2" w:rsidRPr="00CC1E2B" w:rsidRDefault="007302D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t xml:space="preserve">LOTEAMENTO – É a subdivisão de gleba em lotes, destinados à edificação, com abertura de novas vias de circulação, de logradouros públicos ou prolongamento, modificação ou ampliação das vias existentes. </w:t>
      </w:r>
    </w:p>
    <w:p w:rsidR="007302D2" w:rsidRPr="00CC1E2B" w:rsidRDefault="007302D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t xml:space="preserve">LOTEAMENTO PENDENTE DE REGISTRO E/OU APROVAÇÃO – É o loteamento em processo de aprovação na Prefeitura Municipal e ainda não registrado no Cartório de Registro de Imóveis. </w:t>
      </w:r>
    </w:p>
    <w:p w:rsidR="007302D2" w:rsidRPr="00CC1E2B" w:rsidRDefault="007302D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lastRenderedPageBreak/>
        <w:t>LOTEAMENTO REGULAR - É o loteamento devidamente aprovado pelo Poder Público e registrado no Cartório de Registro de Imóveis.</w:t>
      </w:r>
    </w:p>
    <w:p w:rsidR="007302D2" w:rsidRPr="00CC1E2B" w:rsidRDefault="007302D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t xml:space="preserve">LOTEAMENTO IRREGULAR – É aquele que possui aprovação do Poder Público, registrado ou não, mas que o loteador não providenciou sua execução ou a execução se deu em desconformidade com o ato de aprovação ou as normas aplicáveis. </w:t>
      </w:r>
    </w:p>
    <w:p w:rsidR="007302D2" w:rsidRPr="00CC1E2B" w:rsidRDefault="007302D2" w:rsidP="002E6A42">
      <w:pPr>
        <w:autoSpaceDE w:val="0"/>
        <w:autoSpaceDN w:val="0"/>
        <w:adjustRightInd w:val="0"/>
        <w:spacing w:before="113" w:after="0" w:line="240" w:lineRule="auto"/>
        <w:jc w:val="both"/>
        <w:textAlignment w:val="center"/>
        <w:rPr>
          <w:rFonts w:ascii="Arial" w:hAnsi="Arial" w:cs="Arial"/>
        </w:rPr>
      </w:pPr>
      <w:r w:rsidRPr="00CC1E2B">
        <w:rPr>
          <w:rFonts w:ascii="Arial" w:hAnsi="Arial" w:cs="Arial"/>
        </w:rPr>
        <w:t xml:space="preserve">LOTEAMENTO CLANDESTINO - É clandestino o loteamento quando não possui a aprovação do poder público e/ou o registro no Cartório de Registro de Imóveis (CRI) competente, resultando inviabilizada a matrícula e individualização dos respectivos lotes. </w:t>
      </w:r>
    </w:p>
    <w:p w:rsidR="003C085D" w:rsidRPr="00CC1E2B" w:rsidRDefault="003C085D" w:rsidP="002E6A42">
      <w:pPr>
        <w:shd w:val="clear" w:color="auto" w:fill="FFFFFF"/>
        <w:spacing w:after="0" w:line="240" w:lineRule="auto"/>
        <w:jc w:val="both"/>
        <w:rPr>
          <w:rFonts w:ascii="Arial" w:hAnsi="Arial" w:cs="Arial"/>
          <w:b/>
          <w:bCs/>
          <w:lang w:eastAsia="pt-BR"/>
        </w:rPr>
      </w:pPr>
      <w:r w:rsidRPr="00CC1E2B">
        <w:rPr>
          <w:rFonts w:ascii="Arial" w:hAnsi="Arial" w:cs="Arial"/>
          <w:b/>
          <w:bCs/>
          <w:lang w:eastAsia="pt-BR"/>
        </w:rPr>
        <w:tab/>
      </w:r>
    </w:p>
    <w:p w:rsidR="00286992" w:rsidRPr="00CC1E2B" w:rsidRDefault="003C085D" w:rsidP="002E6A42">
      <w:pPr>
        <w:shd w:val="clear" w:color="auto" w:fill="FFFFFF"/>
        <w:spacing w:after="0" w:line="240" w:lineRule="auto"/>
        <w:ind w:firstLine="709"/>
        <w:jc w:val="both"/>
        <w:rPr>
          <w:rFonts w:ascii="Arial" w:eastAsia="Times New Roman" w:hAnsi="Arial" w:cs="Arial"/>
          <w:b/>
          <w:u w:val="single"/>
          <w:lang w:eastAsia="pt-BR"/>
        </w:rPr>
      </w:pPr>
      <w:r w:rsidRPr="00CC1E2B">
        <w:rPr>
          <w:rFonts w:ascii="Arial" w:hAnsi="Arial" w:cs="Arial"/>
          <w:bCs/>
          <w:lang w:eastAsia="pt-BR"/>
        </w:rPr>
        <w:t>O Provimento nº 65 do CNJ é expresso ao afirmar que</w:t>
      </w:r>
      <w:r w:rsidR="00870AFA" w:rsidRPr="00CC1E2B">
        <w:rPr>
          <w:rFonts w:ascii="Arial" w:hAnsi="Arial" w:cs="Arial"/>
          <w:bCs/>
          <w:lang w:eastAsia="pt-BR"/>
        </w:rPr>
        <w:t xml:space="preserve"> é possível a usucapião extrajudicial de imóvel não matriculado, conforme se identifica o seu a</w:t>
      </w:r>
      <w:r w:rsidRPr="00CC1E2B">
        <w:rPr>
          <w:rFonts w:ascii="Arial" w:eastAsia="Times New Roman" w:hAnsi="Arial" w:cs="Arial"/>
          <w:lang w:eastAsia="pt-BR"/>
        </w:rPr>
        <w:t>rt. 3º</w:t>
      </w:r>
      <w:r w:rsidR="00870AFA" w:rsidRPr="00CC1E2B">
        <w:rPr>
          <w:rFonts w:ascii="Arial" w:eastAsia="Times New Roman" w:hAnsi="Arial" w:cs="Arial"/>
          <w:lang w:eastAsia="pt-BR"/>
        </w:rPr>
        <w:t xml:space="preserve">, </w:t>
      </w:r>
      <w:r w:rsidRPr="00CC1E2B">
        <w:rPr>
          <w:rFonts w:ascii="Arial" w:eastAsia="Times New Roman" w:hAnsi="Arial" w:cs="Arial"/>
          <w:lang w:eastAsia="pt-BR"/>
        </w:rPr>
        <w:t>IV</w:t>
      </w:r>
      <w:r w:rsidR="00870AFA" w:rsidRPr="00CC1E2B">
        <w:rPr>
          <w:rFonts w:ascii="Arial" w:eastAsia="Times New Roman" w:hAnsi="Arial" w:cs="Arial"/>
          <w:lang w:eastAsia="pt-BR"/>
        </w:rPr>
        <w:t xml:space="preserve">. De fato o </w:t>
      </w:r>
      <w:r w:rsidR="00B90004" w:rsidRPr="00CC1E2B">
        <w:rPr>
          <w:rFonts w:ascii="Arial" w:eastAsia="Times New Roman" w:hAnsi="Arial" w:cs="Arial"/>
          <w:lang w:eastAsia="pt-BR"/>
        </w:rPr>
        <w:t>Pr</w:t>
      </w:r>
      <w:r w:rsidR="00870AFA" w:rsidRPr="00CC1E2B">
        <w:rPr>
          <w:rFonts w:ascii="Arial" w:eastAsia="Times New Roman" w:hAnsi="Arial" w:cs="Arial"/>
          <w:lang w:eastAsia="pt-BR"/>
        </w:rPr>
        <w:t>ovimento afirma que</w:t>
      </w:r>
      <w:r w:rsidR="0013474F">
        <w:rPr>
          <w:rFonts w:ascii="Arial" w:eastAsia="Times New Roman" w:hAnsi="Arial" w:cs="Arial"/>
          <w:lang w:eastAsia="pt-BR"/>
        </w:rPr>
        <w:t>,</w:t>
      </w:r>
      <w:r w:rsidR="00B90004" w:rsidRPr="00CC1E2B">
        <w:rPr>
          <w:rFonts w:ascii="Arial" w:eastAsia="Times New Roman" w:hAnsi="Arial" w:cs="Arial"/>
          <w:lang w:eastAsia="pt-BR"/>
        </w:rPr>
        <w:t xml:space="preserve"> no </w:t>
      </w:r>
      <w:r w:rsidR="00B90004" w:rsidRPr="00CC1E2B">
        <w:rPr>
          <w:rFonts w:ascii="Arial" w:hAnsi="Arial" w:cs="Arial"/>
          <w:shd w:val="clear" w:color="auto" w:fill="FFFFFF"/>
        </w:rPr>
        <w:t>requerimento de reconhecimento extrajudicial da usucapião</w:t>
      </w:r>
      <w:r w:rsidR="0013474F">
        <w:rPr>
          <w:rFonts w:ascii="Arial" w:hAnsi="Arial" w:cs="Arial"/>
          <w:shd w:val="clear" w:color="auto" w:fill="FFFFFF"/>
        </w:rPr>
        <w:t>,</w:t>
      </w:r>
      <w:r w:rsidR="00B90004" w:rsidRPr="00CC1E2B">
        <w:rPr>
          <w:rFonts w:ascii="Arial" w:hAnsi="Arial" w:cs="Arial"/>
          <w:shd w:val="clear" w:color="auto" w:fill="FFFFFF"/>
        </w:rPr>
        <w:t xml:space="preserve"> </w:t>
      </w:r>
      <w:r w:rsidR="00870AFA" w:rsidRPr="00CC1E2B">
        <w:rPr>
          <w:rFonts w:ascii="Arial" w:eastAsia="Times New Roman" w:hAnsi="Arial" w:cs="Arial"/>
          <w:lang w:eastAsia="pt-BR"/>
        </w:rPr>
        <w:t>será indicado</w:t>
      </w:r>
      <w:r w:rsidRPr="00CC1E2B">
        <w:rPr>
          <w:rFonts w:ascii="Arial" w:eastAsia="Times New Roman" w:hAnsi="Arial" w:cs="Arial"/>
          <w:lang w:eastAsia="pt-BR"/>
        </w:rPr>
        <w:t xml:space="preserve"> o número da matrícula ou transcrição da área onde se encontra inserido o imóvel </w:t>
      </w:r>
      <w:proofErr w:type="spellStart"/>
      <w:r w:rsidRPr="00CC1E2B">
        <w:rPr>
          <w:rFonts w:ascii="Arial" w:eastAsia="Times New Roman" w:hAnsi="Arial" w:cs="Arial"/>
          <w:lang w:eastAsia="pt-BR"/>
        </w:rPr>
        <w:t>usucapiendo</w:t>
      </w:r>
      <w:proofErr w:type="spellEnd"/>
      <w:r w:rsidRPr="00CC1E2B">
        <w:rPr>
          <w:rFonts w:ascii="Arial" w:eastAsia="Times New Roman" w:hAnsi="Arial" w:cs="Arial"/>
          <w:lang w:eastAsia="pt-BR"/>
        </w:rPr>
        <w:t xml:space="preserve"> </w:t>
      </w:r>
      <w:r w:rsidRPr="00CC1E2B">
        <w:rPr>
          <w:rFonts w:ascii="Arial" w:eastAsia="Times New Roman" w:hAnsi="Arial" w:cs="Arial"/>
          <w:b/>
          <w:u w:val="single"/>
          <w:lang w:eastAsia="pt-BR"/>
        </w:rPr>
        <w:t>ou a informação de que não se encontra matriculado ou transcrito</w:t>
      </w:r>
      <w:r w:rsidR="00870AFA" w:rsidRPr="00CC1E2B">
        <w:rPr>
          <w:rFonts w:ascii="Arial" w:eastAsia="Times New Roman" w:hAnsi="Arial" w:cs="Arial"/>
          <w:b/>
          <w:u w:val="single"/>
          <w:lang w:eastAsia="pt-BR"/>
        </w:rPr>
        <w:t>.</w:t>
      </w:r>
    </w:p>
    <w:p w:rsidR="00A556E3" w:rsidRPr="00CC1E2B" w:rsidRDefault="00A556E3" w:rsidP="002E6A42">
      <w:pPr>
        <w:shd w:val="clear" w:color="auto" w:fill="FFFFFF"/>
        <w:spacing w:after="0" w:line="240" w:lineRule="auto"/>
        <w:ind w:firstLine="709"/>
        <w:jc w:val="both"/>
        <w:rPr>
          <w:rFonts w:ascii="Arial" w:eastAsia="Times New Roman" w:hAnsi="Arial" w:cs="Arial"/>
          <w:b/>
          <w:u w:val="single"/>
          <w:lang w:eastAsia="pt-BR"/>
        </w:rPr>
      </w:pPr>
    </w:p>
    <w:p w:rsidR="003C085D" w:rsidRPr="00CC1E2B" w:rsidRDefault="003C085D" w:rsidP="002E6A42">
      <w:pPr>
        <w:shd w:val="clear" w:color="auto" w:fill="FFFFFF"/>
        <w:spacing w:after="0" w:line="240" w:lineRule="auto"/>
        <w:ind w:firstLine="709"/>
        <w:jc w:val="both"/>
        <w:rPr>
          <w:rFonts w:ascii="Arial" w:eastAsia="Times New Roman" w:hAnsi="Arial" w:cs="Arial"/>
          <w:lang w:eastAsia="pt-BR"/>
        </w:rPr>
      </w:pPr>
      <w:r w:rsidRPr="00CC1E2B">
        <w:rPr>
          <w:rFonts w:ascii="Arial" w:hAnsi="Arial" w:cs="Arial"/>
          <w:bCs/>
          <w:lang w:eastAsia="pt-BR"/>
        </w:rPr>
        <w:t>Sobre o tema, o Tribunal de Justiça de Minas Gerais declarou que</w:t>
      </w:r>
      <w:r w:rsidR="00286992" w:rsidRPr="00CC1E2B">
        <w:rPr>
          <w:rFonts w:ascii="Arial" w:hAnsi="Arial" w:cs="Arial"/>
          <w:bCs/>
          <w:lang w:eastAsia="pt-BR"/>
        </w:rPr>
        <w:t xml:space="preserve">, </w:t>
      </w:r>
      <w:r w:rsidR="00286992" w:rsidRPr="00CC1E2B">
        <w:rPr>
          <w:rFonts w:ascii="Arial" w:eastAsia="Times New Roman" w:hAnsi="Arial" w:cs="Arial"/>
          <w:lang w:eastAsia="pt-BR"/>
        </w:rPr>
        <w:t>c</w:t>
      </w:r>
      <w:r w:rsidRPr="00CC1E2B">
        <w:rPr>
          <w:rFonts w:ascii="Arial" w:eastAsia="Times New Roman" w:hAnsi="Arial" w:cs="Arial"/>
          <w:lang w:eastAsia="pt-BR"/>
        </w:rPr>
        <w:t xml:space="preserve">omprovando-se nos autos que o imóvel </w:t>
      </w:r>
      <w:proofErr w:type="spellStart"/>
      <w:r w:rsidRPr="00CC1E2B">
        <w:rPr>
          <w:rFonts w:ascii="Arial" w:eastAsia="Times New Roman" w:hAnsi="Arial" w:cs="Arial"/>
          <w:lang w:eastAsia="pt-BR"/>
        </w:rPr>
        <w:t>usucapiente</w:t>
      </w:r>
      <w:proofErr w:type="spellEnd"/>
      <w:r w:rsidRPr="00CC1E2B">
        <w:rPr>
          <w:rFonts w:ascii="Arial" w:eastAsia="Times New Roman" w:hAnsi="Arial" w:cs="Arial"/>
          <w:lang w:eastAsia="pt-BR"/>
        </w:rPr>
        <w:t xml:space="preserve"> não possui matrícula e está situado em </w:t>
      </w:r>
      <w:r w:rsidRPr="00CC1E2B">
        <w:rPr>
          <w:rFonts w:ascii="Arial" w:eastAsia="Times New Roman" w:hAnsi="Arial" w:cs="Arial"/>
          <w:bCs/>
          <w:lang w:eastAsia="pt-BR"/>
        </w:rPr>
        <w:t>loteamento</w:t>
      </w:r>
      <w:r w:rsidRPr="00CC1E2B">
        <w:rPr>
          <w:rFonts w:ascii="Arial" w:eastAsia="Times New Roman" w:hAnsi="Arial" w:cs="Arial"/>
          <w:lang w:eastAsia="pt-BR"/>
        </w:rPr>
        <w:t> </w:t>
      </w:r>
      <w:r w:rsidRPr="00CC1E2B">
        <w:rPr>
          <w:rFonts w:ascii="Arial" w:eastAsia="Times New Roman" w:hAnsi="Arial" w:cs="Arial"/>
          <w:bCs/>
          <w:lang w:eastAsia="pt-BR"/>
        </w:rPr>
        <w:t>irregular</w:t>
      </w:r>
      <w:r w:rsidRPr="00CC1E2B">
        <w:rPr>
          <w:rFonts w:ascii="Arial" w:eastAsia="Times New Roman" w:hAnsi="Arial" w:cs="Arial"/>
          <w:lang w:eastAsia="pt-BR"/>
        </w:rPr>
        <w:t xml:space="preserve">, não há que se exigir </w:t>
      </w:r>
      <w:r w:rsidR="00286992" w:rsidRPr="00CC1E2B">
        <w:rPr>
          <w:rFonts w:ascii="Arial" w:eastAsia="Times New Roman" w:hAnsi="Arial" w:cs="Arial"/>
          <w:lang w:eastAsia="pt-BR"/>
        </w:rPr>
        <w:t xml:space="preserve">do requerente da usucapião </w:t>
      </w:r>
      <w:r w:rsidRPr="00CC1E2B">
        <w:rPr>
          <w:rFonts w:ascii="Arial" w:eastAsia="Times New Roman" w:hAnsi="Arial" w:cs="Arial"/>
          <w:lang w:eastAsia="pt-BR"/>
        </w:rPr>
        <w:t xml:space="preserve">a apresentação </w:t>
      </w:r>
      <w:r w:rsidR="00286992" w:rsidRPr="00CC1E2B">
        <w:rPr>
          <w:rFonts w:ascii="Arial" w:eastAsia="Times New Roman" w:hAnsi="Arial" w:cs="Arial"/>
          <w:lang w:eastAsia="pt-BR"/>
        </w:rPr>
        <w:t>da matrícula</w:t>
      </w:r>
      <w:r w:rsidRPr="00CC1E2B">
        <w:rPr>
          <w:rFonts w:ascii="Arial" w:eastAsia="Times New Roman" w:hAnsi="Arial" w:cs="Arial"/>
          <w:lang w:eastAsia="pt-BR"/>
        </w:rPr>
        <w:t>, desde que existam outros meios de prova que permitam a individualização do imóvel objeto de </w:t>
      </w:r>
      <w:r w:rsidRPr="00CC1E2B">
        <w:rPr>
          <w:rFonts w:ascii="Arial" w:eastAsia="Times New Roman" w:hAnsi="Arial" w:cs="Arial"/>
          <w:bCs/>
          <w:lang w:eastAsia="pt-BR"/>
        </w:rPr>
        <w:t>usucapião</w:t>
      </w:r>
      <w:r w:rsidRPr="00CC1E2B">
        <w:rPr>
          <w:rFonts w:ascii="Arial" w:eastAsia="Times New Roman" w:hAnsi="Arial" w:cs="Arial"/>
          <w:lang w:eastAsia="pt-BR"/>
        </w:rPr>
        <w:t>, assim como de seus confinantes</w:t>
      </w:r>
      <w:r w:rsidR="00A556E3" w:rsidRPr="00CC1E2B">
        <w:rPr>
          <w:rFonts w:ascii="Arial" w:eastAsia="Times New Roman" w:hAnsi="Arial" w:cs="Arial"/>
          <w:lang w:eastAsia="pt-BR"/>
        </w:rPr>
        <w:t>:</w:t>
      </w:r>
    </w:p>
    <w:p w:rsidR="00E345C6" w:rsidRPr="00CC1E2B" w:rsidRDefault="00E345C6" w:rsidP="002E6A42">
      <w:pPr>
        <w:autoSpaceDE w:val="0"/>
        <w:autoSpaceDN w:val="0"/>
        <w:adjustRightInd w:val="0"/>
        <w:spacing w:before="113" w:after="0" w:line="240" w:lineRule="auto"/>
        <w:jc w:val="both"/>
        <w:textAlignment w:val="center"/>
        <w:rPr>
          <w:rFonts w:ascii="Arial" w:hAnsi="Arial" w:cs="Arial"/>
          <w:bCs/>
          <w:lang w:eastAsia="pt-BR"/>
        </w:rPr>
      </w:pPr>
    </w:p>
    <w:p w:rsidR="003C085D" w:rsidRPr="00CC1E2B" w:rsidRDefault="003C085D"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EMENTA: CIVIL E PROCESSO CIVIL. AÇÃO DE </w:t>
      </w:r>
      <w:r w:rsidRPr="00CC1E2B">
        <w:rPr>
          <w:rFonts w:ascii="Arial" w:eastAsia="Times New Roman" w:hAnsi="Arial" w:cs="Arial"/>
          <w:bCs/>
          <w:lang w:eastAsia="pt-BR"/>
        </w:rPr>
        <w:t>USUCAPIÃO</w:t>
      </w:r>
      <w:r w:rsidRPr="00CC1E2B">
        <w:rPr>
          <w:rFonts w:ascii="Arial" w:eastAsia="Times New Roman" w:hAnsi="Arial" w:cs="Arial"/>
          <w:lang w:eastAsia="pt-BR"/>
        </w:rPr>
        <w:t>. DOCUMENTOS INDISPENSÁVEIS À PROPOSITURA DA DEMANDA. CERTIDÃO IMOBILIÁRIA DO BEM USUCAPIENTE E CONFRONTANTES. AUSÊNCIA DE REGISTRO. DECISÃO CASSADA. A petição inicial será instruída com documentos indispensáveis à propositura da ação. O julgador, ao constatar que a peça de ingresso encontra-se desprovida de documentos indispensáveis ao julgamento da causa, determinará que o autor, no prazo de quinze dias, a emende ou a complete, sob pena de indeferimento da inicial. Nas ações de </w:t>
      </w:r>
      <w:r w:rsidRPr="00CC1E2B">
        <w:rPr>
          <w:rFonts w:ascii="Arial" w:eastAsia="Times New Roman" w:hAnsi="Arial" w:cs="Arial"/>
          <w:bCs/>
          <w:lang w:eastAsia="pt-BR"/>
        </w:rPr>
        <w:t>usucapião</w:t>
      </w:r>
      <w:r w:rsidRPr="00CC1E2B">
        <w:rPr>
          <w:rFonts w:ascii="Arial" w:eastAsia="Times New Roman" w:hAnsi="Arial" w:cs="Arial"/>
          <w:lang w:eastAsia="pt-BR"/>
        </w:rPr>
        <w:t xml:space="preserve">, as certidões imobiliárias, tanto do imóvel </w:t>
      </w:r>
      <w:proofErr w:type="spellStart"/>
      <w:r w:rsidRPr="00CC1E2B">
        <w:rPr>
          <w:rFonts w:ascii="Arial" w:eastAsia="Times New Roman" w:hAnsi="Arial" w:cs="Arial"/>
          <w:lang w:eastAsia="pt-BR"/>
        </w:rPr>
        <w:t>usucapiente</w:t>
      </w:r>
      <w:proofErr w:type="spellEnd"/>
      <w:r w:rsidRPr="00CC1E2B">
        <w:rPr>
          <w:rFonts w:ascii="Arial" w:eastAsia="Times New Roman" w:hAnsi="Arial" w:cs="Arial"/>
          <w:lang w:eastAsia="pt-BR"/>
        </w:rPr>
        <w:t xml:space="preserve"> quanto dos confinantes, constituem documento indispensável ao julgamento do feito, haja vista a obrigação da parte autora em individualizar o bem que busca usucapir, assim como para promover a citação do titular do domínio e demais confinantes. Comprovando-se nos autos que o imóvel </w:t>
      </w:r>
      <w:proofErr w:type="spellStart"/>
      <w:r w:rsidRPr="00CC1E2B">
        <w:rPr>
          <w:rFonts w:ascii="Arial" w:eastAsia="Times New Roman" w:hAnsi="Arial" w:cs="Arial"/>
          <w:lang w:eastAsia="pt-BR"/>
        </w:rPr>
        <w:t>usucapiente</w:t>
      </w:r>
      <w:proofErr w:type="spellEnd"/>
      <w:r w:rsidRPr="00CC1E2B">
        <w:rPr>
          <w:rFonts w:ascii="Arial" w:eastAsia="Times New Roman" w:hAnsi="Arial" w:cs="Arial"/>
          <w:lang w:eastAsia="pt-BR"/>
        </w:rPr>
        <w:t xml:space="preserve"> não possui matrícula e está situado em </w:t>
      </w:r>
      <w:r w:rsidRPr="00CC1E2B">
        <w:rPr>
          <w:rFonts w:ascii="Arial" w:eastAsia="Times New Roman" w:hAnsi="Arial" w:cs="Arial"/>
          <w:bCs/>
          <w:lang w:eastAsia="pt-BR"/>
        </w:rPr>
        <w:t>loteamento</w:t>
      </w:r>
      <w:r w:rsidRPr="00CC1E2B">
        <w:rPr>
          <w:rFonts w:ascii="Arial" w:eastAsia="Times New Roman" w:hAnsi="Arial" w:cs="Arial"/>
          <w:lang w:eastAsia="pt-BR"/>
        </w:rPr>
        <w:t> </w:t>
      </w:r>
      <w:r w:rsidRPr="00CC1E2B">
        <w:rPr>
          <w:rFonts w:ascii="Arial" w:eastAsia="Times New Roman" w:hAnsi="Arial" w:cs="Arial"/>
          <w:bCs/>
          <w:lang w:eastAsia="pt-BR"/>
        </w:rPr>
        <w:t>irregular</w:t>
      </w:r>
      <w:r w:rsidRPr="00CC1E2B">
        <w:rPr>
          <w:rFonts w:ascii="Arial" w:eastAsia="Times New Roman" w:hAnsi="Arial" w:cs="Arial"/>
          <w:lang w:eastAsia="pt-BR"/>
        </w:rPr>
        <w:t>, não há que se exigir da parte autora a apresentação de referido documento, desde que existam outros meios de prova que permitam a individualização do imóvel objeto de </w:t>
      </w:r>
      <w:r w:rsidRPr="00CC1E2B">
        <w:rPr>
          <w:rFonts w:ascii="Arial" w:eastAsia="Times New Roman" w:hAnsi="Arial" w:cs="Arial"/>
          <w:bCs/>
          <w:lang w:eastAsia="pt-BR"/>
        </w:rPr>
        <w:t>usucapião</w:t>
      </w:r>
      <w:r w:rsidRPr="00CC1E2B">
        <w:rPr>
          <w:rFonts w:ascii="Arial" w:eastAsia="Times New Roman" w:hAnsi="Arial" w:cs="Arial"/>
          <w:lang w:eastAsia="pt-BR"/>
        </w:rPr>
        <w:t>, assim como de seus confinantes.</w:t>
      </w:r>
      <w:r w:rsidR="00B65C21" w:rsidRPr="00CC1E2B">
        <w:rPr>
          <w:rStyle w:val="Refdenotaderodap"/>
          <w:rFonts w:ascii="Arial" w:eastAsia="Times New Roman" w:hAnsi="Arial" w:cs="Arial"/>
          <w:lang w:eastAsia="pt-BR"/>
        </w:rPr>
        <w:footnoteReference w:id="19"/>
      </w:r>
    </w:p>
    <w:p w:rsidR="003C085D" w:rsidRPr="00CC1E2B" w:rsidRDefault="003C085D" w:rsidP="002E6A42">
      <w:pPr>
        <w:autoSpaceDE w:val="0"/>
        <w:autoSpaceDN w:val="0"/>
        <w:adjustRightInd w:val="0"/>
        <w:spacing w:before="113" w:after="0" w:line="240" w:lineRule="auto"/>
        <w:jc w:val="both"/>
        <w:textAlignment w:val="center"/>
        <w:rPr>
          <w:rFonts w:ascii="Arial" w:hAnsi="Arial" w:cs="Arial"/>
          <w:b/>
          <w:bCs/>
          <w:lang w:eastAsia="pt-BR"/>
        </w:rPr>
      </w:pPr>
    </w:p>
    <w:p w:rsidR="00BF3BC1" w:rsidRDefault="00BF3BC1" w:rsidP="002E6A42">
      <w:pPr>
        <w:autoSpaceDE w:val="0"/>
        <w:autoSpaceDN w:val="0"/>
        <w:adjustRightInd w:val="0"/>
        <w:spacing w:before="113" w:after="0" w:line="240" w:lineRule="auto"/>
        <w:jc w:val="both"/>
        <w:textAlignment w:val="center"/>
        <w:rPr>
          <w:rFonts w:ascii="Arial" w:hAnsi="Arial" w:cs="Arial"/>
          <w:b/>
          <w:bCs/>
          <w:lang w:eastAsia="pt-BR"/>
        </w:rPr>
      </w:pPr>
    </w:p>
    <w:p w:rsidR="00A9199D" w:rsidRPr="00A9199D" w:rsidRDefault="00A9199D" w:rsidP="00A9199D">
      <w:pPr>
        <w:jc w:val="both"/>
        <w:rPr>
          <w:rFonts w:ascii="Arial" w:hAnsi="Arial" w:cs="Arial"/>
        </w:rPr>
      </w:pPr>
      <w:r>
        <w:rPr>
          <w:rFonts w:ascii="Arial" w:hAnsi="Arial" w:cs="Arial"/>
          <w:b/>
          <w:bCs/>
          <w:lang w:eastAsia="pt-BR"/>
        </w:rPr>
        <w:lastRenderedPageBreak/>
        <w:tab/>
      </w:r>
      <w:r>
        <w:rPr>
          <w:rFonts w:ascii="Arial" w:hAnsi="Arial" w:cs="Arial"/>
          <w:bCs/>
          <w:lang w:eastAsia="pt-BR"/>
        </w:rPr>
        <w:t>O</w:t>
      </w:r>
      <w:r w:rsidRPr="00A9199D">
        <w:rPr>
          <w:rFonts w:ascii="Arial" w:hAnsi="Arial" w:cs="Arial"/>
        </w:rPr>
        <w:t xml:space="preserve"> </w:t>
      </w:r>
      <w:r>
        <w:rPr>
          <w:rFonts w:ascii="Arial" w:hAnsi="Arial" w:cs="Arial"/>
        </w:rPr>
        <w:t xml:space="preserve">Provimento </w:t>
      </w:r>
      <w:r w:rsidRPr="00A9199D">
        <w:rPr>
          <w:rFonts w:ascii="Arial" w:hAnsi="Arial" w:cs="Arial"/>
        </w:rPr>
        <w:t>65</w:t>
      </w:r>
      <w:r>
        <w:rPr>
          <w:rFonts w:ascii="Arial" w:hAnsi="Arial" w:cs="Arial"/>
        </w:rPr>
        <w:t>/CNJ</w:t>
      </w:r>
      <w:r w:rsidRPr="00A9199D">
        <w:rPr>
          <w:rFonts w:ascii="Arial" w:hAnsi="Arial" w:cs="Arial"/>
        </w:rPr>
        <w:t xml:space="preserve"> </w:t>
      </w:r>
      <w:r>
        <w:rPr>
          <w:rFonts w:ascii="Arial" w:hAnsi="Arial" w:cs="Arial"/>
        </w:rPr>
        <w:t>esclarece, ainda,</w:t>
      </w:r>
      <w:r w:rsidRPr="00A9199D">
        <w:rPr>
          <w:rFonts w:ascii="Arial" w:hAnsi="Arial" w:cs="Arial"/>
        </w:rPr>
        <w:t xml:space="preserve"> que o Registrador não incide nos crimes de registrar loteamento irregular se reconhecer a usucapião</w:t>
      </w:r>
      <w:r>
        <w:rPr>
          <w:rFonts w:ascii="Arial" w:hAnsi="Arial" w:cs="Arial"/>
        </w:rPr>
        <w:t xml:space="preserve">. De fato, </w:t>
      </w:r>
      <w:r w:rsidR="001250C2">
        <w:rPr>
          <w:rFonts w:ascii="Arial" w:hAnsi="Arial" w:cs="Arial"/>
        </w:rPr>
        <w:t>o ato do Registrador</w:t>
      </w:r>
      <w:r>
        <w:rPr>
          <w:rFonts w:ascii="Arial" w:hAnsi="Arial" w:cs="Arial"/>
        </w:rPr>
        <w:t xml:space="preserve"> deriva d</w:t>
      </w:r>
      <w:r w:rsidR="001250C2">
        <w:rPr>
          <w:rFonts w:ascii="Arial" w:hAnsi="Arial" w:cs="Arial"/>
        </w:rPr>
        <w:t xml:space="preserve">o reconhecimento de </w:t>
      </w:r>
      <w:r>
        <w:rPr>
          <w:rFonts w:ascii="Arial" w:hAnsi="Arial" w:cs="Arial"/>
        </w:rPr>
        <w:t xml:space="preserve">direito </w:t>
      </w:r>
      <w:r w:rsidR="001250C2">
        <w:rPr>
          <w:rFonts w:ascii="Arial" w:hAnsi="Arial" w:cs="Arial"/>
        </w:rPr>
        <w:t>d</w:t>
      </w:r>
      <w:r>
        <w:rPr>
          <w:rFonts w:ascii="Arial" w:hAnsi="Arial" w:cs="Arial"/>
        </w:rPr>
        <w:t xml:space="preserve">o </w:t>
      </w:r>
      <w:proofErr w:type="spellStart"/>
      <w:r>
        <w:rPr>
          <w:rFonts w:ascii="Arial" w:hAnsi="Arial" w:cs="Arial"/>
        </w:rPr>
        <w:t>usucapiente</w:t>
      </w:r>
      <w:proofErr w:type="spellEnd"/>
      <w:r>
        <w:rPr>
          <w:rFonts w:ascii="Arial" w:hAnsi="Arial" w:cs="Arial"/>
        </w:rPr>
        <w:t xml:space="preserve">, nada havendo de irregular ou ilegal na </w:t>
      </w:r>
      <w:r w:rsidR="001250C2">
        <w:rPr>
          <w:rFonts w:ascii="Arial" w:hAnsi="Arial" w:cs="Arial"/>
        </w:rPr>
        <w:t xml:space="preserve">sua </w:t>
      </w:r>
      <w:r>
        <w:rPr>
          <w:rFonts w:ascii="Arial" w:hAnsi="Arial" w:cs="Arial"/>
        </w:rPr>
        <w:t>conduta</w:t>
      </w:r>
      <w:r w:rsidR="001250C2">
        <w:rPr>
          <w:rFonts w:ascii="Arial" w:hAnsi="Arial" w:cs="Arial"/>
        </w:rPr>
        <w:t xml:space="preserve">, ao contrário, registrar a propriedade em nome do </w:t>
      </w:r>
      <w:proofErr w:type="spellStart"/>
      <w:r w:rsidR="001250C2">
        <w:rPr>
          <w:rFonts w:ascii="Arial" w:hAnsi="Arial" w:cs="Arial"/>
        </w:rPr>
        <w:t>usucapiente</w:t>
      </w:r>
      <w:proofErr w:type="spellEnd"/>
      <w:r w:rsidR="001250C2">
        <w:rPr>
          <w:rFonts w:ascii="Arial" w:hAnsi="Arial" w:cs="Arial"/>
        </w:rPr>
        <w:t xml:space="preserve">  é um dever do Registrador</w:t>
      </w:r>
      <w:r w:rsidRPr="00A9199D">
        <w:rPr>
          <w:rFonts w:ascii="Arial" w:hAnsi="Arial" w:cs="Arial"/>
        </w:rPr>
        <w:t>:</w:t>
      </w:r>
    </w:p>
    <w:p w:rsidR="00A9199D" w:rsidRPr="00A9199D" w:rsidRDefault="00A9199D" w:rsidP="00A9199D">
      <w:pPr>
        <w:shd w:val="clear" w:color="auto" w:fill="FFFFFF"/>
        <w:ind w:left="2268"/>
        <w:jc w:val="both"/>
        <w:rPr>
          <w:rFonts w:ascii="Arial" w:hAnsi="Arial" w:cs="Arial"/>
        </w:rPr>
      </w:pPr>
      <w:r w:rsidRPr="00A9199D">
        <w:rPr>
          <w:rFonts w:ascii="Arial" w:hAnsi="Arial" w:cs="Arial"/>
        </w:rPr>
        <w:t>Art. 25. Em virtude da consolidação temporal da posse e do caráter originário da aquisição da propriedade, o registro declaratório da usucapião não se confunde com as condutas previstas no Capítulo IX da Lei n. 6.766, de 19 de dezembro de 1979, nem delas deriva.</w:t>
      </w:r>
    </w:p>
    <w:p w:rsidR="00A9199D" w:rsidRPr="00A9199D" w:rsidRDefault="00A9199D" w:rsidP="002E6A42">
      <w:pPr>
        <w:autoSpaceDE w:val="0"/>
        <w:autoSpaceDN w:val="0"/>
        <w:adjustRightInd w:val="0"/>
        <w:spacing w:before="113" w:after="0" w:line="240" w:lineRule="auto"/>
        <w:jc w:val="both"/>
        <w:textAlignment w:val="center"/>
        <w:rPr>
          <w:rFonts w:ascii="Arial" w:hAnsi="Arial" w:cs="Arial"/>
          <w:bCs/>
          <w:lang w:eastAsia="pt-BR"/>
        </w:rPr>
      </w:pPr>
    </w:p>
    <w:p w:rsidR="00A9199D" w:rsidRPr="00CC1E2B" w:rsidRDefault="00A9199D" w:rsidP="002E6A42">
      <w:pPr>
        <w:autoSpaceDE w:val="0"/>
        <w:autoSpaceDN w:val="0"/>
        <w:adjustRightInd w:val="0"/>
        <w:spacing w:before="113" w:after="0" w:line="240" w:lineRule="auto"/>
        <w:jc w:val="both"/>
        <w:textAlignment w:val="center"/>
        <w:rPr>
          <w:rFonts w:ascii="Arial" w:hAnsi="Arial" w:cs="Arial"/>
          <w:b/>
          <w:bCs/>
          <w:lang w:eastAsia="pt-BR"/>
        </w:rPr>
      </w:pPr>
    </w:p>
    <w:p w:rsidR="00BD7ECF" w:rsidRPr="00CC1E2B" w:rsidRDefault="00BD7ECF"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w:t>
      </w:r>
      <w:r w:rsidR="00BF3BC1" w:rsidRPr="00CC1E2B">
        <w:rPr>
          <w:rFonts w:ascii="Arial" w:hAnsi="Arial" w:cs="Arial"/>
          <w:b/>
          <w:bCs/>
          <w:lang w:eastAsia="pt-BR"/>
        </w:rPr>
        <w:t>6</w:t>
      </w:r>
      <w:r w:rsidRPr="00CC1E2B">
        <w:rPr>
          <w:rFonts w:ascii="Arial" w:hAnsi="Arial" w:cs="Arial"/>
          <w:b/>
          <w:bCs/>
          <w:lang w:eastAsia="pt-BR"/>
        </w:rPr>
        <w:t xml:space="preserve">- RECUSA </w:t>
      </w:r>
      <w:r w:rsidR="00D44E0D" w:rsidRPr="00CC1E2B">
        <w:rPr>
          <w:rFonts w:ascii="Arial" w:hAnsi="Arial" w:cs="Arial"/>
          <w:b/>
          <w:bCs/>
          <w:lang w:eastAsia="pt-BR"/>
        </w:rPr>
        <w:t xml:space="preserve">A </w:t>
      </w:r>
      <w:r w:rsidR="00F039C6">
        <w:rPr>
          <w:rFonts w:ascii="Arial" w:hAnsi="Arial" w:cs="Arial"/>
          <w:b/>
          <w:bCs/>
          <w:lang w:eastAsia="pt-BR"/>
        </w:rPr>
        <w:t>REALIZAR</w:t>
      </w:r>
      <w:r w:rsidR="00D44E0D" w:rsidRPr="00CC1E2B">
        <w:rPr>
          <w:rFonts w:ascii="Arial" w:hAnsi="Arial" w:cs="Arial"/>
          <w:b/>
          <w:bCs/>
          <w:lang w:eastAsia="pt-BR"/>
        </w:rPr>
        <w:t xml:space="preserve"> O INVENTÁRIO POR PARTE DOS HERDEIROS DO ALIENANTE </w:t>
      </w:r>
    </w:p>
    <w:p w:rsidR="009E00B6" w:rsidRPr="00CC1E2B" w:rsidRDefault="009E00B6" w:rsidP="002E6A42">
      <w:pPr>
        <w:autoSpaceDE w:val="0"/>
        <w:autoSpaceDN w:val="0"/>
        <w:adjustRightInd w:val="0"/>
        <w:spacing w:before="113" w:after="0" w:line="240" w:lineRule="auto"/>
        <w:jc w:val="both"/>
        <w:textAlignment w:val="center"/>
        <w:rPr>
          <w:rFonts w:ascii="Arial" w:hAnsi="Arial" w:cs="Arial"/>
          <w:bCs/>
          <w:lang w:eastAsia="pt-BR"/>
        </w:rPr>
      </w:pPr>
    </w:p>
    <w:p w:rsidR="009E00B6" w:rsidRPr="00CC1E2B" w:rsidRDefault="009E00B6"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 xml:space="preserve">Situação com a qual tem sido freqüente se deparar no âmbito dos cartórios extrajudiciais é aquela em que o imóvel foi adquirido, por promessa de compra e venda, de uma pessoa que posteriormente veio a falecer, sendo que os herdeiros não têm nem interesse nem disposição em dar início ao inventário, seja judicial ou extrajudicial. Também já se identificaram casos em que o inventário foi feito, sem que o bem alienado, no entanto, fosse incluído dentre aquele a inventariar, por entenderem os herdeiros </w:t>
      </w:r>
      <w:r w:rsidR="00037909" w:rsidRPr="00CC1E2B">
        <w:rPr>
          <w:rFonts w:ascii="Arial" w:hAnsi="Arial" w:cs="Arial"/>
          <w:bCs/>
          <w:lang w:eastAsia="pt-BR"/>
        </w:rPr>
        <w:t>que o falecido já</w:t>
      </w:r>
      <w:r w:rsidRPr="00CC1E2B">
        <w:rPr>
          <w:rFonts w:ascii="Arial" w:hAnsi="Arial" w:cs="Arial"/>
          <w:bCs/>
          <w:lang w:eastAsia="pt-BR"/>
        </w:rPr>
        <w:t xml:space="preserve"> não mais tinha a propriedade</w:t>
      </w:r>
      <w:r w:rsidR="00D32F12">
        <w:rPr>
          <w:rFonts w:ascii="Arial" w:hAnsi="Arial" w:cs="Arial"/>
          <w:bCs/>
          <w:lang w:eastAsia="pt-BR"/>
        </w:rPr>
        <w:t>, recusando-se os herdeiros a realizar sobrepartilha.</w:t>
      </w:r>
    </w:p>
    <w:p w:rsidR="003B2FDC" w:rsidRPr="00CC1E2B" w:rsidRDefault="003B2FDC" w:rsidP="002E6A42">
      <w:pPr>
        <w:autoSpaceDE w:val="0"/>
        <w:autoSpaceDN w:val="0"/>
        <w:adjustRightInd w:val="0"/>
        <w:spacing w:before="113" w:after="0" w:line="240" w:lineRule="auto"/>
        <w:ind w:firstLine="708"/>
        <w:jc w:val="both"/>
        <w:textAlignment w:val="center"/>
        <w:rPr>
          <w:rFonts w:ascii="Arial" w:hAnsi="Arial" w:cs="Arial"/>
          <w:bCs/>
          <w:lang w:eastAsia="pt-BR"/>
        </w:rPr>
      </w:pPr>
    </w:p>
    <w:p w:rsidR="00D578FD" w:rsidRPr="00CC1E2B" w:rsidRDefault="003B2FDC"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 xml:space="preserve">Como se pode obrigar alguém a inventariar </w:t>
      </w:r>
      <w:r w:rsidR="006072FF" w:rsidRPr="00CC1E2B">
        <w:rPr>
          <w:rFonts w:ascii="Arial" w:hAnsi="Arial" w:cs="Arial"/>
          <w:bCs/>
          <w:lang w:eastAsia="pt-BR"/>
        </w:rPr>
        <w:t>bens que ainda figuram no registro de imóveis como propriedade de um parente falecido</w:t>
      </w:r>
      <w:r w:rsidRPr="00CC1E2B">
        <w:rPr>
          <w:rFonts w:ascii="Arial" w:hAnsi="Arial" w:cs="Arial"/>
          <w:bCs/>
          <w:lang w:eastAsia="pt-BR"/>
        </w:rPr>
        <w:t xml:space="preserve">? Não existe meio </w:t>
      </w:r>
      <w:r w:rsidR="007A59A5" w:rsidRPr="00CC1E2B">
        <w:rPr>
          <w:rFonts w:ascii="Arial" w:hAnsi="Arial" w:cs="Arial"/>
          <w:bCs/>
          <w:lang w:eastAsia="pt-BR"/>
        </w:rPr>
        <w:t>extrajudicial</w:t>
      </w:r>
      <w:r w:rsidRPr="00CC1E2B">
        <w:rPr>
          <w:rFonts w:ascii="Arial" w:hAnsi="Arial" w:cs="Arial"/>
          <w:bCs/>
          <w:lang w:eastAsia="pt-BR"/>
        </w:rPr>
        <w:t xml:space="preserve"> para alcançar esse objetivo. Sendo assim e havendo negativa por parte dos herdeiros em inventariar o bem, está presente o óbice à transferência pelos meios ordinários, existindo a necessidade da usucapião extrajudicial.</w:t>
      </w:r>
    </w:p>
    <w:p w:rsidR="006072FF" w:rsidRPr="00CC1E2B" w:rsidRDefault="006072FF" w:rsidP="002E6A42">
      <w:pPr>
        <w:autoSpaceDE w:val="0"/>
        <w:autoSpaceDN w:val="0"/>
        <w:adjustRightInd w:val="0"/>
        <w:spacing w:before="113" w:after="0" w:line="240" w:lineRule="auto"/>
        <w:ind w:firstLine="708"/>
        <w:jc w:val="both"/>
        <w:textAlignment w:val="center"/>
        <w:rPr>
          <w:rFonts w:ascii="Arial" w:hAnsi="Arial" w:cs="Arial"/>
          <w:bCs/>
          <w:lang w:eastAsia="pt-BR"/>
        </w:rPr>
      </w:pPr>
    </w:p>
    <w:p w:rsidR="006072FF" w:rsidRPr="00CC1E2B" w:rsidRDefault="006072FF"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Importante, no entanto, tentar argumentar com os herdeiros sobre a possibilidade de lavratura de inventário e</w:t>
      </w:r>
      <w:r w:rsidR="00D32F12">
        <w:rPr>
          <w:rFonts w:ascii="Arial" w:hAnsi="Arial" w:cs="Arial"/>
          <w:bCs/>
          <w:lang w:eastAsia="pt-BR"/>
        </w:rPr>
        <w:t>,</w:t>
      </w:r>
      <w:r w:rsidRPr="00CC1E2B">
        <w:rPr>
          <w:rFonts w:ascii="Arial" w:hAnsi="Arial" w:cs="Arial"/>
          <w:bCs/>
          <w:lang w:eastAsia="pt-BR"/>
        </w:rPr>
        <w:t xml:space="preserve"> em seguida</w:t>
      </w:r>
      <w:r w:rsidR="00D32F12">
        <w:rPr>
          <w:rFonts w:ascii="Arial" w:hAnsi="Arial" w:cs="Arial"/>
          <w:bCs/>
          <w:lang w:eastAsia="pt-BR"/>
        </w:rPr>
        <w:t>,</w:t>
      </w:r>
      <w:r w:rsidRPr="00CC1E2B">
        <w:rPr>
          <w:rFonts w:ascii="Arial" w:hAnsi="Arial" w:cs="Arial"/>
          <w:bCs/>
          <w:lang w:eastAsia="pt-BR"/>
        </w:rPr>
        <w:t xml:space="preserve"> </w:t>
      </w:r>
      <w:r w:rsidR="00D32F12">
        <w:rPr>
          <w:rFonts w:ascii="Arial" w:hAnsi="Arial" w:cs="Arial"/>
          <w:bCs/>
          <w:lang w:eastAsia="pt-BR"/>
        </w:rPr>
        <w:t>d</w:t>
      </w:r>
      <w:r w:rsidRPr="00CC1E2B">
        <w:rPr>
          <w:rFonts w:ascii="Arial" w:hAnsi="Arial" w:cs="Arial"/>
          <w:bCs/>
          <w:lang w:eastAsia="pt-BR"/>
        </w:rPr>
        <w:t>a</w:t>
      </w:r>
      <w:r w:rsidR="00D32F12">
        <w:rPr>
          <w:rFonts w:ascii="Arial" w:hAnsi="Arial" w:cs="Arial"/>
          <w:bCs/>
          <w:lang w:eastAsia="pt-BR"/>
        </w:rPr>
        <w:t xml:space="preserve"> </w:t>
      </w:r>
      <w:r w:rsidRPr="00CC1E2B">
        <w:rPr>
          <w:rFonts w:ascii="Arial" w:hAnsi="Arial" w:cs="Arial"/>
          <w:bCs/>
          <w:lang w:eastAsia="pt-BR"/>
        </w:rPr>
        <w:t xml:space="preserve">transferência ao adquirente por meio de escritura pública. Sempre </w:t>
      </w:r>
      <w:r w:rsidR="00F715B3" w:rsidRPr="00CC1E2B">
        <w:rPr>
          <w:rFonts w:ascii="Arial" w:hAnsi="Arial" w:cs="Arial"/>
          <w:bCs/>
          <w:lang w:eastAsia="pt-BR"/>
        </w:rPr>
        <w:t>será</w:t>
      </w:r>
      <w:r w:rsidRPr="00CC1E2B">
        <w:rPr>
          <w:rFonts w:ascii="Arial" w:hAnsi="Arial" w:cs="Arial"/>
          <w:bCs/>
          <w:lang w:eastAsia="pt-BR"/>
        </w:rPr>
        <w:t xml:space="preserve"> mais célere a lavratura de inventário e de compra e venda, posto que são atos</w:t>
      </w:r>
      <w:r w:rsidR="00F039C6">
        <w:rPr>
          <w:rFonts w:ascii="Arial" w:hAnsi="Arial" w:cs="Arial"/>
          <w:bCs/>
          <w:lang w:eastAsia="pt-BR"/>
        </w:rPr>
        <w:t>, ou seja, n</w:t>
      </w:r>
      <w:r w:rsidR="00D32F12">
        <w:rPr>
          <w:rFonts w:ascii="Arial" w:hAnsi="Arial" w:cs="Arial"/>
          <w:bCs/>
          <w:lang w:eastAsia="pt-BR"/>
        </w:rPr>
        <w:t>ão são</w:t>
      </w:r>
      <w:r w:rsidRPr="00CC1E2B">
        <w:rPr>
          <w:rFonts w:ascii="Arial" w:hAnsi="Arial" w:cs="Arial"/>
          <w:bCs/>
          <w:lang w:eastAsia="pt-BR"/>
        </w:rPr>
        <w:t xml:space="preserve"> procedimentos, como é o caso da usucapião. Mesmo a usucapião extrajudicial tem seu trâmite obrigatório, que leva tempo, ainda que presentes todos os requisitos. Cabe informar </w:t>
      </w:r>
      <w:r w:rsidR="00D32F12">
        <w:rPr>
          <w:rFonts w:ascii="Arial" w:hAnsi="Arial" w:cs="Arial"/>
          <w:bCs/>
          <w:lang w:eastAsia="pt-BR"/>
        </w:rPr>
        <w:t>a</w:t>
      </w:r>
      <w:r w:rsidRPr="00CC1E2B">
        <w:rPr>
          <w:rFonts w:ascii="Arial" w:hAnsi="Arial" w:cs="Arial"/>
          <w:bCs/>
          <w:lang w:eastAsia="pt-BR"/>
        </w:rPr>
        <w:t xml:space="preserve">os herdeiros </w:t>
      </w:r>
      <w:r w:rsidR="00F715B3" w:rsidRPr="00CC1E2B">
        <w:rPr>
          <w:rFonts w:ascii="Arial" w:hAnsi="Arial" w:cs="Arial"/>
          <w:bCs/>
          <w:lang w:eastAsia="pt-BR"/>
        </w:rPr>
        <w:t xml:space="preserve">que </w:t>
      </w:r>
      <w:r w:rsidR="00F039C6">
        <w:rPr>
          <w:rFonts w:ascii="Arial" w:hAnsi="Arial" w:cs="Arial"/>
          <w:bCs/>
          <w:lang w:eastAsia="pt-BR"/>
        </w:rPr>
        <w:t xml:space="preserve">poderá ser demonstrada à Secretaria do Estado da Fazenda a situação, de forma que </w:t>
      </w:r>
      <w:r w:rsidRPr="00CC1E2B">
        <w:rPr>
          <w:rFonts w:ascii="Arial" w:hAnsi="Arial" w:cs="Arial"/>
          <w:bCs/>
          <w:lang w:eastAsia="pt-BR"/>
        </w:rPr>
        <w:t>não haverá cobrança de</w:t>
      </w:r>
      <w:r w:rsidR="00D32F12">
        <w:rPr>
          <w:rFonts w:ascii="Arial" w:hAnsi="Arial" w:cs="Arial"/>
          <w:bCs/>
          <w:lang w:eastAsia="pt-BR"/>
        </w:rPr>
        <w:t xml:space="preserve"> imposto de transmissão “causa </w:t>
      </w:r>
      <w:proofErr w:type="spellStart"/>
      <w:r w:rsidR="00D32F12">
        <w:rPr>
          <w:rFonts w:ascii="Arial" w:hAnsi="Arial" w:cs="Arial"/>
          <w:bCs/>
          <w:lang w:eastAsia="pt-BR"/>
        </w:rPr>
        <w:t>mortis</w:t>
      </w:r>
      <w:proofErr w:type="spellEnd"/>
      <w:r w:rsidR="00D32F12">
        <w:rPr>
          <w:rFonts w:ascii="Arial" w:hAnsi="Arial" w:cs="Arial"/>
          <w:bCs/>
          <w:lang w:eastAsia="pt-BR"/>
        </w:rPr>
        <w:t>” e doações -</w:t>
      </w:r>
      <w:r w:rsidRPr="00CC1E2B">
        <w:rPr>
          <w:rFonts w:ascii="Arial" w:hAnsi="Arial" w:cs="Arial"/>
          <w:bCs/>
          <w:lang w:eastAsia="pt-BR"/>
        </w:rPr>
        <w:t xml:space="preserve"> ITCD</w:t>
      </w:r>
      <w:r w:rsidR="00F039C6">
        <w:rPr>
          <w:rFonts w:ascii="Arial" w:hAnsi="Arial" w:cs="Arial"/>
          <w:bCs/>
          <w:lang w:eastAsia="pt-BR"/>
        </w:rPr>
        <w:t>. Para tanto, deve ser</w:t>
      </w:r>
      <w:r w:rsidRPr="00CC1E2B">
        <w:rPr>
          <w:rFonts w:ascii="Arial" w:hAnsi="Arial" w:cs="Arial"/>
          <w:bCs/>
          <w:lang w:eastAsia="pt-BR"/>
        </w:rPr>
        <w:t xml:space="preserve"> demonstrado que, ainda em vida, o agora falecido já tinha assinado contrato de promessa de compra e venda e recebido o valor respectivo. Basta provar ao fisco estadual que houve o contrato e o recebimento do valor em vida, gerando, assim, uma obrigação de transferir. A obrigação de transferir terá valor equivalente àquele recebido, de forma que não será gerado imposto a pagar.</w:t>
      </w:r>
    </w:p>
    <w:p w:rsidR="006072FF" w:rsidRPr="00CC1E2B" w:rsidRDefault="006072FF" w:rsidP="002E6A42">
      <w:pPr>
        <w:autoSpaceDE w:val="0"/>
        <w:autoSpaceDN w:val="0"/>
        <w:adjustRightInd w:val="0"/>
        <w:spacing w:before="113" w:after="0" w:line="240" w:lineRule="auto"/>
        <w:ind w:firstLine="708"/>
        <w:jc w:val="both"/>
        <w:textAlignment w:val="center"/>
        <w:rPr>
          <w:rFonts w:ascii="Arial" w:hAnsi="Arial" w:cs="Arial"/>
          <w:bCs/>
          <w:lang w:eastAsia="pt-BR"/>
        </w:rPr>
      </w:pPr>
    </w:p>
    <w:p w:rsidR="006072FF" w:rsidRPr="00CC1E2B" w:rsidRDefault="006072FF"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 xml:space="preserve">Já no que se refere ao imposto de renda devido no ganho de capital, dependendo do tempo decorrido entre o recebimento do valor e </w:t>
      </w:r>
      <w:r w:rsidR="00F715B3" w:rsidRPr="00CC1E2B">
        <w:rPr>
          <w:rFonts w:ascii="Arial" w:hAnsi="Arial" w:cs="Arial"/>
          <w:bCs/>
          <w:lang w:eastAsia="pt-BR"/>
        </w:rPr>
        <w:t>o inventário e</w:t>
      </w:r>
      <w:r w:rsidR="00CF3F4A">
        <w:rPr>
          <w:rFonts w:ascii="Arial" w:hAnsi="Arial" w:cs="Arial"/>
          <w:bCs/>
          <w:lang w:eastAsia="pt-BR"/>
        </w:rPr>
        <w:t xml:space="preserve"> a subseqüente lavratura da escritura de</w:t>
      </w:r>
      <w:r w:rsidR="00F715B3" w:rsidRPr="00CC1E2B">
        <w:rPr>
          <w:rFonts w:ascii="Arial" w:hAnsi="Arial" w:cs="Arial"/>
          <w:bCs/>
          <w:lang w:eastAsia="pt-BR"/>
        </w:rPr>
        <w:t xml:space="preserve"> compra e venda, já terá ocorrido a decadência ou a prescrição. No entanto, para evitar problemas com o fisco federal, é essencial </w:t>
      </w:r>
      <w:r w:rsidR="00F715B3" w:rsidRPr="00CC1E2B">
        <w:rPr>
          <w:rFonts w:ascii="Arial" w:hAnsi="Arial" w:cs="Arial"/>
          <w:bCs/>
          <w:lang w:eastAsia="pt-BR"/>
        </w:rPr>
        <w:lastRenderedPageBreak/>
        <w:t xml:space="preserve">que conste no inventário e na escritura a data em que houve o contrato de promessa de compra e venda, </w:t>
      </w:r>
      <w:r w:rsidR="00CF3F4A">
        <w:rPr>
          <w:rFonts w:ascii="Arial" w:hAnsi="Arial" w:cs="Arial"/>
          <w:bCs/>
          <w:lang w:eastAsia="pt-BR"/>
        </w:rPr>
        <w:t xml:space="preserve">sendo demonstrado </w:t>
      </w:r>
      <w:r w:rsidR="00F715B3" w:rsidRPr="00CC1E2B">
        <w:rPr>
          <w:rFonts w:ascii="Arial" w:hAnsi="Arial" w:cs="Arial"/>
          <w:bCs/>
          <w:lang w:eastAsia="pt-BR"/>
        </w:rPr>
        <w:t>na escritura de compra e venda que se trata de cumprimento de obrigação constituída anteriormente, bem como a data e o valor histórico do negócio realizado.</w:t>
      </w:r>
    </w:p>
    <w:p w:rsidR="00B61E72" w:rsidRPr="00CC1E2B" w:rsidRDefault="00B61E72" w:rsidP="002E6A42">
      <w:pPr>
        <w:autoSpaceDE w:val="0"/>
        <w:autoSpaceDN w:val="0"/>
        <w:adjustRightInd w:val="0"/>
        <w:spacing w:before="113" w:after="0" w:line="240" w:lineRule="auto"/>
        <w:ind w:firstLine="708"/>
        <w:jc w:val="both"/>
        <w:textAlignment w:val="center"/>
        <w:rPr>
          <w:rFonts w:ascii="Arial" w:hAnsi="Arial" w:cs="Arial"/>
          <w:bCs/>
          <w:lang w:eastAsia="pt-BR"/>
        </w:rPr>
      </w:pPr>
    </w:p>
    <w:p w:rsidR="00D9777E" w:rsidRPr="00CC1E2B" w:rsidRDefault="00D9777E" w:rsidP="002E6A42">
      <w:pPr>
        <w:autoSpaceDE w:val="0"/>
        <w:autoSpaceDN w:val="0"/>
        <w:adjustRightInd w:val="0"/>
        <w:spacing w:before="113" w:after="0" w:line="240" w:lineRule="auto"/>
        <w:ind w:firstLine="708"/>
        <w:jc w:val="both"/>
        <w:textAlignment w:val="center"/>
        <w:rPr>
          <w:rFonts w:ascii="Arial" w:hAnsi="Arial" w:cs="Arial"/>
          <w:bCs/>
          <w:lang w:eastAsia="pt-BR"/>
        </w:rPr>
      </w:pPr>
      <w:r w:rsidRPr="00CC1E2B">
        <w:rPr>
          <w:rFonts w:ascii="Arial" w:hAnsi="Arial" w:cs="Arial"/>
          <w:bCs/>
          <w:lang w:eastAsia="pt-BR"/>
        </w:rPr>
        <w:t>Essa hipótese de os herdeiros se recusarem a dar seguimento ao inventário e que justifica a usucapião não se confunde com aquela em que os próprios herdeiros ou meeiro quer</w:t>
      </w:r>
      <w:r w:rsidR="00CF3F4A">
        <w:rPr>
          <w:rFonts w:ascii="Arial" w:hAnsi="Arial" w:cs="Arial"/>
          <w:bCs/>
          <w:lang w:eastAsia="pt-BR"/>
        </w:rPr>
        <w:t>em</w:t>
      </w:r>
      <w:r w:rsidRPr="00CC1E2B">
        <w:rPr>
          <w:rFonts w:ascii="Arial" w:hAnsi="Arial" w:cs="Arial"/>
          <w:bCs/>
          <w:lang w:eastAsia="pt-BR"/>
        </w:rPr>
        <w:t xml:space="preserve"> se beneficiar da usucapião para escapar da obrigação de inventariar os bens que caberiam a eles próprios. Nesse último caso, evidente a falta de interesse de agir. Sobre o tema, observe-se </w:t>
      </w:r>
      <w:r w:rsidR="00970080" w:rsidRPr="00CC1E2B">
        <w:rPr>
          <w:rFonts w:ascii="Arial" w:hAnsi="Arial" w:cs="Arial"/>
          <w:bCs/>
          <w:lang w:eastAsia="pt-BR"/>
        </w:rPr>
        <w:t xml:space="preserve">Acórdão do TJMG, cuja </w:t>
      </w:r>
      <w:r w:rsidRPr="00CC1E2B">
        <w:rPr>
          <w:rFonts w:ascii="Arial" w:hAnsi="Arial" w:cs="Arial"/>
          <w:bCs/>
          <w:lang w:eastAsia="pt-BR"/>
        </w:rPr>
        <w:t>ementa</w:t>
      </w:r>
      <w:r w:rsidR="00970080" w:rsidRPr="00CC1E2B">
        <w:rPr>
          <w:rFonts w:ascii="Arial" w:hAnsi="Arial" w:cs="Arial"/>
          <w:bCs/>
          <w:lang w:eastAsia="pt-BR"/>
        </w:rPr>
        <w:t xml:space="preserve"> é</w:t>
      </w:r>
      <w:r w:rsidRPr="00CC1E2B">
        <w:rPr>
          <w:rFonts w:ascii="Arial" w:hAnsi="Arial" w:cs="Arial"/>
          <w:bCs/>
          <w:lang w:eastAsia="pt-BR"/>
        </w:rPr>
        <w:t xml:space="preserve"> abaixo reproduzida:</w:t>
      </w:r>
    </w:p>
    <w:p w:rsidR="00D9777E" w:rsidRPr="00CC1E2B" w:rsidRDefault="00D9777E" w:rsidP="002E6A42">
      <w:pPr>
        <w:autoSpaceDE w:val="0"/>
        <w:autoSpaceDN w:val="0"/>
        <w:adjustRightInd w:val="0"/>
        <w:spacing w:before="113" w:after="0" w:line="240" w:lineRule="auto"/>
        <w:jc w:val="both"/>
        <w:textAlignment w:val="center"/>
        <w:rPr>
          <w:rFonts w:ascii="Arial" w:hAnsi="Arial" w:cs="Arial"/>
          <w:color w:val="FF0000"/>
          <w:shd w:val="clear" w:color="auto" w:fill="FFFFFF"/>
        </w:rPr>
      </w:pPr>
    </w:p>
    <w:p w:rsidR="00D9777E" w:rsidRPr="00CC1E2B" w:rsidRDefault="00D9777E"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EMENTA: APELAÇÃO CIVEL</w:t>
      </w:r>
      <w:r w:rsidR="00BB530E" w:rsidRPr="00CC1E2B">
        <w:rPr>
          <w:rFonts w:ascii="Arial" w:eastAsia="Times New Roman" w:hAnsi="Arial" w:cs="Arial"/>
          <w:lang w:eastAsia="pt-BR"/>
        </w:rPr>
        <w:t xml:space="preserve"> - </w:t>
      </w:r>
      <w:r w:rsidRPr="00CC1E2B">
        <w:rPr>
          <w:rFonts w:ascii="Arial" w:eastAsia="Times New Roman" w:hAnsi="Arial" w:cs="Arial"/>
          <w:bCs/>
          <w:lang w:eastAsia="pt-BR"/>
        </w:rPr>
        <w:t>USUCAPIÃO</w:t>
      </w:r>
      <w:r w:rsidRPr="00CC1E2B">
        <w:rPr>
          <w:rFonts w:ascii="Arial" w:eastAsia="Times New Roman" w:hAnsi="Arial" w:cs="Arial"/>
          <w:lang w:eastAsia="pt-BR"/>
        </w:rPr>
        <w:t> EXTRAORDINÁRIA - MEEIRO - BEM A SER INVENTARIADO - IMPROCEDÊNCIA DO PEDIDO - RECURSO NÃO PROVIDO. 1. A </w:t>
      </w:r>
      <w:r w:rsidRPr="00CC1E2B">
        <w:rPr>
          <w:rFonts w:ascii="Arial" w:eastAsia="Times New Roman" w:hAnsi="Arial" w:cs="Arial"/>
          <w:bCs/>
          <w:lang w:eastAsia="pt-BR"/>
        </w:rPr>
        <w:t>usucapião</w:t>
      </w:r>
      <w:r w:rsidRPr="00CC1E2B">
        <w:rPr>
          <w:rFonts w:ascii="Arial" w:eastAsia="Times New Roman" w:hAnsi="Arial" w:cs="Arial"/>
          <w:lang w:eastAsia="pt-BR"/>
        </w:rPr>
        <w:t> não pode ser utilizada com a finalidade de suprimir o necessário </w:t>
      </w:r>
      <w:r w:rsidRPr="00CC1E2B">
        <w:rPr>
          <w:rFonts w:ascii="Arial" w:eastAsia="Times New Roman" w:hAnsi="Arial" w:cs="Arial"/>
          <w:bCs/>
          <w:lang w:eastAsia="pt-BR"/>
        </w:rPr>
        <w:t>inventário</w:t>
      </w:r>
      <w:r w:rsidRPr="00CC1E2B">
        <w:rPr>
          <w:rFonts w:ascii="Arial" w:eastAsia="Times New Roman" w:hAnsi="Arial" w:cs="Arial"/>
          <w:lang w:eastAsia="pt-BR"/>
        </w:rPr>
        <w:t xml:space="preserve"> de bem deixado por herança pela companheira do apelante, sob pena de burlar o sistema </w:t>
      </w:r>
      <w:proofErr w:type="spellStart"/>
      <w:r w:rsidRPr="00CC1E2B">
        <w:rPr>
          <w:rFonts w:ascii="Arial" w:eastAsia="Times New Roman" w:hAnsi="Arial" w:cs="Arial"/>
          <w:lang w:eastAsia="pt-BR"/>
        </w:rPr>
        <w:t>registral</w:t>
      </w:r>
      <w:proofErr w:type="spellEnd"/>
      <w:r w:rsidRPr="00CC1E2B">
        <w:rPr>
          <w:rFonts w:ascii="Arial" w:eastAsia="Times New Roman" w:hAnsi="Arial" w:cs="Arial"/>
          <w:lang w:eastAsia="pt-BR"/>
        </w:rPr>
        <w:t xml:space="preserve"> e o fisco, além de direito de outro herdeiro. 2. Recurso não provido.</w:t>
      </w:r>
      <w:r w:rsidR="00BB530E" w:rsidRPr="00CC1E2B">
        <w:rPr>
          <w:rStyle w:val="Refdenotaderodap"/>
          <w:rFonts w:ascii="Arial" w:eastAsia="Times New Roman" w:hAnsi="Arial" w:cs="Arial"/>
          <w:lang w:eastAsia="pt-BR"/>
        </w:rPr>
        <w:footnoteReference w:id="20"/>
      </w:r>
      <w:r w:rsidR="00BB530E" w:rsidRPr="00CC1E2B">
        <w:rPr>
          <w:rFonts w:ascii="Arial" w:eastAsia="Times New Roman" w:hAnsi="Arial" w:cs="Arial"/>
          <w:lang w:eastAsia="pt-BR"/>
        </w:rPr>
        <w:t xml:space="preserve"> </w:t>
      </w:r>
    </w:p>
    <w:p w:rsidR="00D9777E" w:rsidRPr="00CC1E2B" w:rsidRDefault="00D9777E" w:rsidP="002E6A42">
      <w:pPr>
        <w:autoSpaceDE w:val="0"/>
        <w:autoSpaceDN w:val="0"/>
        <w:adjustRightInd w:val="0"/>
        <w:spacing w:before="113" w:after="0" w:line="240" w:lineRule="auto"/>
        <w:ind w:firstLine="708"/>
        <w:jc w:val="both"/>
        <w:textAlignment w:val="center"/>
        <w:rPr>
          <w:rFonts w:ascii="Arial" w:hAnsi="Arial" w:cs="Arial"/>
          <w:bCs/>
          <w:lang w:eastAsia="pt-BR"/>
        </w:rPr>
      </w:pPr>
    </w:p>
    <w:p w:rsidR="009029A6" w:rsidRPr="00CC1E2B" w:rsidRDefault="00B61E72" w:rsidP="002E6A42">
      <w:pPr>
        <w:autoSpaceDE w:val="0"/>
        <w:autoSpaceDN w:val="0"/>
        <w:adjustRightInd w:val="0"/>
        <w:spacing w:before="113" w:after="0" w:line="240" w:lineRule="auto"/>
        <w:ind w:firstLine="708"/>
        <w:jc w:val="both"/>
        <w:textAlignment w:val="center"/>
        <w:rPr>
          <w:rFonts w:ascii="Arial" w:hAnsi="Arial" w:cs="Arial"/>
          <w:shd w:val="clear" w:color="auto" w:fill="FFFFFF"/>
        </w:rPr>
      </w:pPr>
      <w:r w:rsidRPr="00CC1E2B">
        <w:rPr>
          <w:rFonts w:ascii="Arial" w:hAnsi="Arial" w:cs="Arial"/>
          <w:bCs/>
          <w:lang w:eastAsia="pt-BR"/>
        </w:rPr>
        <w:t xml:space="preserve">Já no que se refere aos casos em que já foi feita a escritura de cessão de direitos hereditários, encontramos jurisprudência no sentido de </w:t>
      </w:r>
      <w:r w:rsidR="00977589" w:rsidRPr="00CC1E2B">
        <w:rPr>
          <w:rFonts w:ascii="Arial" w:hAnsi="Arial" w:cs="Arial"/>
          <w:bCs/>
          <w:lang w:eastAsia="pt-BR"/>
        </w:rPr>
        <w:t xml:space="preserve">que, como o cessionário tem </w:t>
      </w:r>
      <w:r w:rsidR="009029A6" w:rsidRPr="00CC1E2B">
        <w:rPr>
          <w:rFonts w:ascii="Arial" w:hAnsi="Arial" w:cs="Arial"/>
          <w:shd w:val="clear" w:color="auto" w:fill="FFFFFF"/>
        </w:rPr>
        <w:t xml:space="preserve">legitimidade concorrente para requerer inventário, nos termos do art. 616, </w:t>
      </w:r>
      <w:r w:rsidR="00E929EC" w:rsidRPr="00CC1E2B">
        <w:rPr>
          <w:rFonts w:ascii="Arial" w:hAnsi="Arial" w:cs="Arial"/>
          <w:shd w:val="clear" w:color="auto" w:fill="FFFFFF"/>
        </w:rPr>
        <w:t xml:space="preserve">V, </w:t>
      </w:r>
      <w:r w:rsidR="009029A6" w:rsidRPr="00CC1E2B">
        <w:rPr>
          <w:rFonts w:ascii="Arial" w:hAnsi="Arial" w:cs="Arial"/>
          <w:shd w:val="clear" w:color="auto" w:fill="FFFFFF"/>
        </w:rPr>
        <w:t>do Código de Processo Civil</w:t>
      </w:r>
      <w:r w:rsidR="00977589" w:rsidRPr="00CC1E2B">
        <w:rPr>
          <w:rFonts w:ascii="Arial" w:hAnsi="Arial" w:cs="Arial"/>
          <w:shd w:val="clear" w:color="auto" w:fill="FFFFFF"/>
        </w:rPr>
        <w:t xml:space="preserve">, não haveria interesse de agir </w:t>
      </w:r>
      <w:r w:rsidR="00D9777E" w:rsidRPr="00CC1E2B">
        <w:rPr>
          <w:rFonts w:ascii="Arial" w:hAnsi="Arial" w:cs="Arial"/>
          <w:shd w:val="clear" w:color="auto" w:fill="FFFFFF"/>
        </w:rPr>
        <w:t xml:space="preserve">para </w:t>
      </w:r>
      <w:r w:rsidR="00977589" w:rsidRPr="00CC1E2B">
        <w:rPr>
          <w:rFonts w:ascii="Arial" w:hAnsi="Arial" w:cs="Arial"/>
          <w:shd w:val="clear" w:color="auto" w:fill="FFFFFF"/>
        </w:rPr>
        <w:t>a usucapião</w:t>
      </w:r>
      <w:r w:rsidR="009029A6" w:rsidRPr="00CC1E2B">
        <w:rPr>
          <w:rFonts w:ascii="Arial" w:hAnsi="Arial" w:cs="Arial"/>
          <w:shd w:val="clear" w:color="auto" w:fill="FFFFFF"/>
        </w:rPr>
        <w:t>.</w:t>
      </w:r>
      <w:r w:rsidR="00977589" w:rsidRPr="00CC1E2B">
        <w:rPr>
          <w:rFonts w:ascii="Arial" w:hAnsi="Arial" w:cs="Arial"/>
          <w:shd w:val="clear" w:color="auto" w:fill="FFFFFF"/>
        </w:rPr>
        <w:t xml:space="preserve"> </w:t>
      </w:r>
    </w:p>
    <w:p w:rsidR="00381BF5" w:rsidRPr="00CC1E2B" w:rsidRDefault="00381BF5" w:rsidP="002E6A42">
      <w:pPr>
        <w:spacing w:after="0" w:line="240" w:lineRule="auto"/>
        <w:rPr>
          <w:rFonts w:ascii="Arial" w:eastAsia="Times New Roman" w:hAnsi="Arial" w:cs="Arial"/>
          <w:color w:val="FF0000"/>
          <w:lang w:eastAsia="pt-BR"/>
        </w:rPr>
      </w:pPr>
    </w:p>
    <w:p w:rsidR="00D9777E" w:rsidRPr="00CC1E2B" w:rsidRDefault="00D9777E" w:rsidP="002E6A42">
      <w:pPr>
        <w:spacing w:after="0" w:line="240" w:lineRule="auto"/>
        <w:rPr>
          <w:rFonts w:ascii="Arial" w:eastAsia="Times New Roman" w:hAnsi="Arial" w:cs="Arial"/>
          <w:color w:val="FF0000"/>
          <w:lang w:eastAsia="pt-BR"/>
        </w:rPr>
      </w:pPr>
    </w:p>
    <w:p w:rsidR="00381BF5" w:rsidRPr="00CC1E2B" w:rsidRDefault="00381BF5"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EMENTA: AÇÃO DE </w:t>
      </w:r>
      <w:r w:rsidRPr="00CC1E2B">
        <w:rPr>
          <w:rFonts w:ascii="Arial" w:eastAsia="Times New Roman" w:hAnsi="Arial" w:cs="Arial"/>
          <w:bCs/>
          <w:lang w:eastAsia="pt-BR"/>
        </w:rPr>
        <w:t>USUCAPIÃO</w:t>
      </w:r>
      <w:r w:rsidRPr="00CC1E2B">
        <w:rPr>
          <w:rFonts w:ascii="Arial" w:eastAsia="Times New Roman" w:hAnsi="Arial" w:cs="Arial"/>
          <w:lang w:eastAsia="pt-BR"/>
        </w:rPr>
        <w:t> - ESCRITURA PÚBLICA DE CESSÃO DE DIREITOS HEREDITÁRIOS - AQUISIÇÃO DERIVADA DA PROPRIEDADE - VIA ELEITA - INADEQUAÇÃO. </w:t>
      </w:r>
      <w:r w:rsidRPr="00CC1E2B">
        <w:rPr>
          <w:rFonts w:ascii="Arial" w:eastAsia="Times New Roman" w:hAnsi="Arial" w:cs="Arial"/>
          <w:lang w:eastAsia="pt-BR"/>
        </w:rPr>
        <w:br/>
        <w:t>- A ação de </w:t>
      </w:r>
      <w:r w:rsidRPr="00CC1E2B">
        <w:rPr>
          <w:rFonts w:ascii="Arial" w:eastAsia="Times New Roman" w:hAnsi="Arial" w:cs="Arial"/>
          <w:bCs/>
          <w:lang w:eastAsia="pt-BR"/>
        </w:rPr>
        <w:t>usucapião</w:t>
      </w:r>
      <w:r w:rsidRPr="00CC1E2B">
        <w:rPr>
          <w:rFonts w:ascii="Arial" w:eastAsia="Times New Roman" w:hAnsi="Arial" w:cs="Arial"/>
          <w:lang w:eastAsia="pt-BR"/>
        </w:rPr>
        <w:t> não é a via adequada para a transferência de propriedade de bem, objeto de cessão hereditária, se o cessionário dos direitos possui instrumento hábil para esse fim, podendo-se valer do </w:t>
      </w:r>
      <w:r w:rsidRPr="00CC1E2B">
        <w:rPr>
          <w:rFonts w:ascii="Arial" w:eastAsia="Times New Roman" w:hAnsi="Arial" w:cs="Arial"/>
          <w:bCs/>
          <w:lang w:eastAsia="pt-BR"/>
        </w:rPr>
        <w:t>inventário</w:t>
      </w:r>
      <w:r w:rsidRPr="00CC1E2B">
        <w:rPr>
          <w:rFonts w:ascii="Arial" w:eastAsia="Times New Roman" w:hAnsi="Arial" w:cs="Arial"/>
          <w:lang w:eastAsia="pt-BR"/>
        </w:rPr>
        <w:t> judicial.</w:t>
      </w:r>
      <w:r w:rsidR="003771B0" w:rsidRPr="00CC1E2B">
        <w:rPr>
          <w:rStyle w:val="Refdenotaderodap"/>
          <w:rFonts w:ascii="Arial" w:eastAsia="Times New Roman" w:hAnsi="Arial" w:cs="Arial"/>
          <w:lang w:eastAsia="pt-BR"/>
        </w:rPr>
        <w:footnoteReference w:id="21"/>
      </w:r>
    </w:p>
    <w:p w:rsidR="00381BF5" w:rsidRPr="00CC1E2B" w:rsidRDefault="00381BF5" w:rsidP="002E6A42">
      <w:pPr>
        <w:autoSpaceDE w:val="0"/>
        <w:autoSpaceDN w:val="0"/>
        <w:adjustRightInd w:val="0"/>
        <w:spacing w:before="113" w:after="0" w:line="240" w:lineRule="auto"/>
        <w:ind w:left="2268"/>
        <w:jc w:val="both"/>
        <w:textAlignment w:val="center"/>
        <w:rPr>
          <w:rFonts w:ascii="Arial" w:hAnsi="Arial" w:cs="Arial"/>
          <w:bCs/>
          <w:lang w:eastAsia="pt-BR"/>
        </w:rPr>
      </w:pPr>
    </w:p>
    <w:p w:rsidR="002B2978" w:rsidRDefault="002B2978"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Cs/>
          <w:lang w:eastAsia="pt-BR"/>
        </w:rPr>
        <w:tab/>
        <w:t>No entanto, se houver algum problema envolvendo a escritura de cessão de direitos hereditários que inviabilize a lavratura do inventário ou se a situação do imóvel que será usucapido não corresponder àquel</w:t>
      </w:r>
      <w:r w:rsidR="00CF3F4A">
        <w:rPr>
          <w:rFonts w:ascii="Arial" w:hAnsi="Arial" w:cs="Arial"/>
          <w:bCs/>
          <w:lang w:eastAsia="pt-BR"/>
        </w:rPr>
        <w:t>a</w:t>
      </w:r>
      <w:r w:rsidRPr="00CC1E2B">
        <w:rPr>
          <w:rFonts w:ascii="Arial" w:hAnsi="Arial" w:cs="Arial"/>
          <w:bCs/>
          <w:lang w:eastAsia="pt-BR"/>
        </w:rPr>
        <w:t xml:space="preserve"> que foi descrit</w:t>
      </w:r>
      <w:r w:rsidR="00CF3F4A">
        <w:rPr>
          <w:rFonts w:ascii="Arial" w:hAnsi="Arial" w:cs="Arial"/>
          <w:bCs/>
          <w:lang w:eastAsia="pt-BR"/>
        </w:rPr>
        <w:t>a</w:t>
      </w:r>
      <w:r w:rsidRPr="00CC1E2B">
        <w:rPr>
          <w:rFonts w:ascii="Arial" w:hAnsi="Arial" w:cs="Arial"/>
          <w:bCs/>
          <w:lang w:eastAsia="pt-BR"/>
        </w:rPr>
        <w:t xml:space="preserve"> na escritura de cessão, ficará demonstrado o óbice que justificará a usucapião. </w:t>
      </w:r>
      <w:r w:rsidR="00283F5A" w:rsidRPr="00CC1E2B">
        <w:rPr>
          <w:rFonts w:ascii="Arial" w:hAnsi="Arial" w:cs="Arial"/>
          <w:bCs/>
          <w:lang w:eastAsia="pt-BR"/>
        </w:rPr>
        <w:t xml:space="preserve">O caso concreto deverá ser </w:t>
      </w:r>
      <w:r w:rsidR="00283F5A" w:rsidRPr="00CC1E2B">
        <w:rPr>
          <w:rFonts w:ascii="Arial" w:hAnsi="Arial" w:cs="Arial"/>
          <w:bCs/>
          <w:lang w:eastAsia="pt-BR"/>
        </w:rPr>
        <w:lastRenderedPageBreak/>
        <w:t xml:space="preserve">analisado. </w:t>
      </w:r>
      <w:r w:rsidRPr="00CC1E2B">
        <w:rPr>
          <w:rFonts w:ascii="Arial" w:hAnsi="Arial" w:cs="Arial"/>
          <w:bCs/>
          <w:lang w:eastAsia="pt-BR"/>
        </w:rPr>
        <w:t>De fato, já examinamos situações em que</w:t>
      </w:r>
      <w:r w:rsidR="00CF3F4A">
        <w:rPr>
          <w:rFonts w:ascii="Arial" w:hAnsi="Arial" w:cs="Arial"/>
          <w:bCs/>
          <w:lang w:eastAsia="pt-BR"/>
        </w:rPr>
        <w:t>,</w:t>
      </w:r>
      <w:r w:rsidRPr="00CC1E2B">
        <w:rPr>
          <w:rFonts w:ascii="Arial" w:hAnsi="Arial" w:cs="Arial"/>
          <w:bCs/>
          <w:lang w:eastAsia="pt-BR"/>
        </w:rPr>
        <w:t xml:space="preserve"> na escritura de cessão</w:t>
      </w:r>
      <w:r w:rsidR="00CF3F4A">
        <w:rPr>
          <w:rFonts w:ascii="Arial" w:hAnsi="Arial" w:cs="Arial"/>
          <w:bCs/>
          <w:lang w:eastAsia="pt-BR"/>
        </w:rPr>
        <w:t>,</w:t>
      </w:r>
      <w:r w:rsidRPr="00CC1E2B">
        <w:rPr>
          <w:rFonts w:ascii="Arial" w:hAnsi="Arial" w:cs="Arial"/>
          <w:bCs/>
          <w:lang w:eastAsia="pt-BR"/>
        </w:rPr>
        <w:t xml:space="preserve"> eram arroladas diversas pessoas, mas não se esclarecia de quem eram herdeiras, não se </w:t>
      </w:r>
      <w:r w:rsidR="00283F5A" w:rsidRPr="00CC1E2B">
        <w:rPr>
          <w:rFonts w:ascii="Arial" w:hAnsi="Arial" w:cs="Arial"/>
          <w:bCs/>
          <w:lang w:eastAsia="pt-BR"/>
        </w:rPr>
        <w:t>informava</w:t>
      </w:r>
      <w:r w:rsidRPr="00CC1E2B">
        <w:rPr>
          <w:rFonts w:ascii="Arial" w:hAnsi="Arial" w:cs="Arial"/>
          <w:bCs/>
          <w:lang w:eastAsia="pt-BR"/>
        </w:rPr>
        <w:t xml:space="preserve"> o estado civil delas, para verificar se o cônjuge comparecia como anuente, não constava nem o CPF dos cedentes. </w:t>
      </w:r>
      <w:r w:rsidR="00283F5A" w:rsidRPr="00CC1E2B">
        <w:rPr>
          <w:rFonts w:ascii="Arial" w:hAnsi="Arial" w:cs="Arial"/>
          <w:bCs/>
          <w:lang w:eastAsia="pt-BR"/>
        </w:rPr>
        <w:t>Tendo em vista o número de pessoas que figuravam como parte na escritura, que eram mais de 30, bem como a impossibilidade de compreensão dos fatos, entendemos que a</w:t>
      </w:r>
      <w:r w:rsidRPr="00CC1E2B">
        <w:rPr>
          <w:rFonts w:ascii="Arial" w:hAnsi="Arial" w:cs="Arial"/>
          <w:bCs/>
          <w:lang w:eastAsia="pt-BR"/>
        </w:rPr>
        <w:t xml:space="preserve"> escritura não servir</w:t>
      </w:r>
      <w:r w:rsidR="00283F5A" w:rsidRPr="00CC1E2B">
        <w:rPr>
          <w:rFonts w:ascii="Arial" w:hAnsi="Arial" w:cs="Arial"/>
          <w:bCs/>
          <w:lang w:eastAsia="pt-BR"/>
        </w:rPr>
        <w:t>ia</w:t>
      </w:r>
      <w:r w:rsidRPr="00CC1E2B">
        <w:rPr>
          <w:rFonts w:ascii="Arial" w:hAnsi="Arial" w:cs="Arial"/>
          <w:bCs/>
          <w:lang w:eastAsia="pt-BR"/>
        </w:rPr>
        <w:t xml:space="preserve"> para lavrar inventário, razão </w:t>
      </w:r>
      <w:r w:rsidR="00283F5A" w:rsidRPr="00CC1E2B">
        <w:rPr>
          <w:rFonts w:ascii="Arial" w:hAnsi="Arial" w:cs="Arial"/>
          <w:bCs/>
          <w:lang w:eastAsia="pt-BR"/>
        </w:rPr>
        <w:t>p</w:t>
      </w:r>
      <w:r w:rsidRPr="00CC1E2B">
        <w:rPr>
          <w:rFonts w:ascii="Arial" w:hAnsi="Arial" w:cs="Arial"/>
          <w:bCs/>
          <w:lang w:eastAsia="pt-BR"/>
        </w:rPr>
        <w:t>ela qual est</w:t>
      </w:r>
      <w:r w:rsidR="00CF3F4A">
        <w:rPr>
          <w:rFonts w:ascii="Arial" w:hAnsi="Arial" w:cs="Arial"/>
          <w:bCs/>
          <w:lang w:eastAsia="pt-BR"/>
        </w:rPr>
        <w:t>ava</w:t>
      </w:r>
      <w:r w:rsidRPr="00CC1E2B">
        <w:rPr>
          <w:rFonts w:ascii="Arial" w:hAnsi="Arial" w:cs="Arial"/>
          <w:bCs/>
          <w:lang w:eastAsia="pt-BR"/>
        </w:rPr>
        <w:t xml:space="preserve"> presente o óbice que justifica a usucapião. </w:t>
      </w:r>
    </w:p>
    <w:p w:rsidR="00CF3F4A" w:rsidRPr="00CC1E2B" w:rsidRDefault="00CF3F4A" w:rsidP="002E6A42">
      <w:pPr>
        <w:autoSpaceDE w:val="0"/>
        <w:autoSpaceDN w:val="0"/>
        <w:adjustRightInd w:val="0"/>
        <w:spacing w:before="113" w:after="0" w:line="240" w:lineRule="auto"/>
        <w:jc w:val="both"/>
        <w:textAlignment w:val="center"/>
        <w:rPr>
          <w:rFonts w:ascii="Arial" w:hAnsi="Arial" w:cs="Arial"/>
          <w:bCs/>
          <w:lang w:eastAsia="pt-BR"/>
        </w:rPr>
      </w:pPr>
    </w:p>
    <w:p w:rsidR="002B2978" w:rsidRPr="00CC1E2B" w:rsidRDefault="002B2978"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Cs/>
          <w:lang w:eastAsia="pt-BR"/>
        </w:rPr>
        <w:tab/>
        <w:t>A jurisprudência do TJMG já identificou situações em que, mesmo havendo cessão de direitos hereditários, foi admitida a usucapião</w:t>
      </w:r>
      <w:r w:rsidR="00987B8E" w:rsidRPr="00CC1E2B">
        <w:rPr>
          <w:rFonts w:ascii="Arial" w:hAnsi="Arial" w:cs="Arial"/>
          <w:bCs/>
          <w:lang w:eastAsia="pt-BR"/>
        </w:rPr>
        <w:t xml:space="preserve">. Um dos casos envolvia imóvel constituído por dois lotes, mas apenas um deles havia sido adquirido por cessão de direitos hereditários. Outro caso </w:t>
      </w:r>
      <w:r w:rsidR="00030846" w:rsidRPr="00CC1E2B">
        <w:rPr>
          <w:rFonts w:ascii="Arial" w:hAnsi="Arial" w:cs="Arial"/>
          <w:bCs/>
          <w:lang w:eastAsia="pt-BR"/>
        </w:rPr>
        <w:t>tratava de sucessão de posse, ou seja, não havia propriedade que pudesse ser transferida por meio de inventário, razão pela qual se justificava a usucapião</w:t>
      </w:r>
      <w:r w:rsidRPr="00CC1E2B">
        <w:rPr>
          <w:rFonts w:ascii="Arial" w:hAnsi="Arial" w:cs="Arial"/>
          <w:bCs/>
          <w:lang w:eastAsia="pt-BR"/>
        </w:rPr>
        <w:t>:</w:t>
      </w:r>
    </w:p>
    <w:p w:rsidR="002B2978" w:rsidRPr="00CC1E2B" w:rsidRDefault="002B2978" w:rsidP="002E6A42">
      <w:pPr>
        <w:autoSpaceDE w:val="0"/>
        <w:autoSpaceDN w:val="0"/>
        <w:adjustRightInd w:val="0"/>
        <w:spacing w:before="113" w:after="0" w:line="240" w:lineRule="auto"/>
        <w:jc w:val="both"/>
        <w:textAlignment w:val="center"/>
        <w:rPr>
          <w:rFonts w:ascii="Arial" w:hAnsi="Arial" w:cs="Arial"/>
          <w:bCs/>
          <w:lang w:eastAsia="pt-BR"/>
        </w:rPr>
      </w:pPr>
    </w:p>
    <w:p w:rsidR="00F06EE8" w:rsidRPr="00CC1E2B" w:rsidRDefault="00F06EE8"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bCs/>
          <w:lang w:eastAsia="pt-BR"/>
        </w:rPr>
        <w:t>E</w:t>
      </w:r>
      <w:r w:rsidR="00381BF5" w:rsidRPr="00CC1E2B">
        <w:rPr>
          <w:rFonts w:ascii="Arial" w:eastAsia="Times New Roman" w:hAnsi="Arial" w:cs="Arial"/>
          <w:bCs/>
          <w:lang w:eastAsia="pt-BR"/>
        </w:rPr>
        <w:t>menta:</w:t>
      </w:r>
      <w:r w:rsidR="00381BF5" w:rsidRPr="00CC1E2B">
        <w:rPr>
          <w:rFonts w:ascii="Arial" w:eastAsia="Times New Roman" w:hAnsi="Arial" w:cs="Arial"/>
          <w:lang w:eastAsia="pt-BR"/>
        </w:rPr>
        <w:t> APELAÇÃO CÍVEL - AÇÃO DE </w:t>
      </w:r>
      <w:r w:rsidR="00381BF5" w:rsidRPr="00CC1E2B">
        <w:rPr>
          <w:rFonts w:ascii="Arial" w:eastAsia="Times New Roman" w:hAnsi="Arial" w:cs="Arial"/>
          <w:bCs/>
          <w:lang w:eastAsia="pt-BR"/>
        </w:rPr>
        <w:t>USUCAPIÃO</w:t>
      </w:r>
      <w:r w:rsidR="00381BF5" w:rsidRPr="00CC1E2B">
        <w:rPr>
          <w:rFonts w:ascii="Arial" w:eastAsia="Times New Roman" w:hAnsi="Arial" w:cs="Arial"/>
          <w:lang w:eastAsia="pt-BR"/>
        </w:rPr>
        <w:t> - IMÓVEL CONSTITUIDO POR DOIS LOTES - UM DELES ADQUIRIDO VIA CESSÃO DE DIREITOS HEREDITÁRIOS - INTERESSE DE AGIR - PRESSUPOSTO QUE SE FAZ PRESENTE NO CASO CONCRETO - SENTENÇA CASSADA - JULGAMENTO IMEDIATO DO MÉRITO - ARTIGO 1.013, §3º, DO NCPC -</w:t>
      </w:r>
      <w:r w:rsidR="00833A23" w:rsidRPr="00CC1E2B">
        <w:rPr>
          <w:rFonts w:ascii="Arial" w:eastAsia="Times New Roman" w:hAnsi="Arial" w:cs="Arial"/>
          <w:lang w:eastAsia="pt-BR"/>
        </w:rPr>
        <w:t xml:space="preserve"> </w:t>
      </w:r>
      <w:r w:rsidR="00381BF5" w:rsidRPr="00CC1E2B">
        <w:rPr>
          <w:rFonts w:ascii="Arial" w:eastAsia="Times New Roman" w:hAnsi="Arial" w:cs="Arial"/>
          <w:lang w:eastAsia="pt-BR"/>
        </w:rPr>
        <w:t>LAPSO TEMPORAL INCOMPLETO - AUSÊNCIA DE REQUISITOS LEGAIS. </w:t>
      </w:r>
    </w:p>
    <w:p w:rsidR="00381BF5" w:rsidRPr="00CC1E2B" w:rsidRDefault="00381BF5"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 É possível a propositura de ação de </w:t>
      </w:r>
      <w:r w:rsidRPr="00CC1E2B">
        <w:rPr>
          <w:rFonts w:ascii="Arial" w:eastAsia="Times New Roman" w:hAnsi="Arial" w:cs="Arial"/>
          <w:bCs/>
          <w:lang w:eastAsia="pt-BR"/>
        </w:rPr>
        <w:t>usucapião</w:t>
      </w:r>
      <w:r w:rsidRPr="00CC1E2B">
        <w:rPr>
          <w:rFonts w:ascii="Arial" w:eastAsia="Times New Roman" w:hAnsi="Arial" w:cs="Arial"/>
          <w:lang w:eastAsia="pt-BR"/>
        </w:rPr>
        <w:t> fundada em instrumento de cessão de direitos hereditários, quando, em determinados casos, as exigências legais e burocráticas próprias da habilitação em </w:t>
      </w:r>
      <w:r w:rsidRPr="00CC1E2B">
        <w:rPr>
          <w:rFonts w:ascii="Arial" w:eastAsia="Times New Roman" w:hAnsi="Arial" w:cs="Arial"/>
          <w:bCs/>
          <w:lang w:eastAsia="pt-BR"/>
        </w:rPr>
        <w:t>inventário</w:t>
      </w:r>
      <w:r w:rsidRPr="00CC1E2B">
        <w:rPr>
          <w:rFonts w:ascii="Arial" w:eastAsia="Times New Roman" w:hAnsi="Arial" w:cs="Arial"/>
          <w:lang w:eastAsia="pt-BR"/>
        </w:rPr>
        <w:t> podem obstar a regularização do domínio do bem. </w:t>
      </w:r>
      <w:r w:rsidR="000352A4" w:rsidRPr="00CC1E2B">
        <w:rPr>
          <w:rFonts w:ascii="Arial" w:eastAsia="Times New Roman" w:hAnsi="Arial" w:cs="Arial"/>
          <w:lang w:eastAsia="pt-BR"/>
        </w:rPr>
        <w:t>[...]</w:t>
      </w:r>
      <w:r w:rsidR="00F06EE8" w:rsidRPr="00CC1E2B">
        <w:rPr>
          <w:rFonts w:ascii="Arial" w:eastAsia="Times New Roman" w:hAnsi="Arial" w:cs="Arial"/>
          <w:lang w:eastAsia="pt-BR"/>
        </w:rPr>
        <w:t>.</w:t>
      </w:r>
      <w:r w:rsidR="00F06EE8" w:rsidRPr="00CC1E2B">
        <w:rPr>
          <w:rStyle w:val="Refdenotaderodap"/>
          <w:rFonts w:ascii="Arial" w:eastAsia="Times New Roman" w:hAnsi="Arial" w:cs="Arial"/>
          <w:lang w:eastAsia="pt-BR"/>
        </w:rPr>
        <w:footnoteReference w:id="22"/>
      </w:r>
    </w:p>
    <w:p w:rsidR="00381BF5" w:rsidRPr="00CC1E2B" w:rsidRDefault="00381BF5" w:rsidP="002E6A42">
      <w:pPr>
        <w:autoSpaceDE w:val="0"/>
        <w:autoSpaceDN w:val="0"/>
        <w:adjustRightInd w:val="0"/>
        <w:spacing w:before="113" w:after="0" w:line="240" w:lineRule="auto"/>
        <w:ind w:left="2268"/>
        <w:jc w:val="both"/>
        <w:textAlignment w:val="center"/>
        <w:rPr>
          <w:rFonts w:ascii="Arial" w:hAnsi="Arial" w:cs="Arial"/>
          <w:bCs/>
          <w:lang w:eastAsia="pt-BR"/>
        </w:rPr>
      </w:pPr>
    </w:p>
    <w:p w:rsidR="00283F5A" w:rsidRPr="00CC1E2B" w:rsidRDefault="00381BF5"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EMENTA: APELAÇÃO CÍVEL - AÇÃO DE </w:t>
      </w:r>
      <w:r w:rsidRPr="00CC1E2B">
        <w:rPr>
          <w:rFonts w:ascii="Arial" w:eastAsia="Times New Roman" w:hAnsi="Arial" w:cs="Arial"/>
          <w:bCs/>
          <w:lang w:eastAsia="pt-BR"/>
        </w:rPr>
        <w:t>USUCAPIÃO</w:t>
      </w:r>
      <w:r w:rsidRPr="00CC1E2B">
        <w:rPr>
          <w:rFonts w:ascii="Arial" w:eastAsia="Times New Roman" w:hAnsi="Arial" w:cs="Arial"/>
          <w:lang w:eastAsia="pt-BR"/>
        </w:rPr>
        <w:t> EXTRAORDINÁRIA- IMÓVEL NÃO REGISTRADO - ALEGADA POSSE DE PARTE DO BEM POR SUCESSÃO HEREDITÁRIA - POSSIBILIDADE DA PRETENSÃO - INTERESSE DE AGIR - BINÔMIO NECESSIDADE-ADEQUAÇÃO - PRESENÇA - CASSAÇÃO DA SENTENÇA.</w:t>
      </w:r>
    </w:p>
    <w:p w:rsidR="00283F5A" w:rsidRPr="00CC1E2B" w:rsidRDefault="00381BF5"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 Quando o provimento jurisdicional vindicado pelos Requerentes é necessário, se revelando adequada a via processual, fica configurado o seu interesse de agir. </w:t>
      </w:r>
    </w:p>
    <w:p w:rsidR="00381BF5" w:rsidRPr="00CC1E2B" w:rsidRDefault="00381BF5"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 Indicando os elementos apresentados com a petição inicial que a Ação de </w:t>
      </w:r>
      <w:r w:rsidRPr="00CC1E2B">
        <w:rPr>
          <w:rFonts w:ascii="Arial" w:eastAsia="Times New Roman" w:hAnsi="Arial" w:cs="Arial"/>
          <w:bCs/>
          <w:lang w:eastAsia="pt-BR"/>
        </w:rPr>
        <w:t>Usucapião</w:t>
      </w:r>
      <w:r w:rsidRPr="00CC1E2B">
        <w:rPr>
          <w:rFonts w:ascii="Arial" w:eastAsia="Times New Roman" w:hAnsi="Arial" w:cs="Arial"/>
          <w:lang w:eastAsia="pt-BR"/>
        </w:rPr>
        <w:t>, relativa a área rural sem matrícula própria no Registro de Imóveis, não foi proposta como sucedânea de </w:t>
      </w:r>
      <w:r w:rsidRPr="00CC1E2B">
        <w:rPr>
          <w:rFonts w:ascii="Arial" w:eastAsia="Times New Roman" w:hAnsi="Arial" w:cs="Arial"/>
          <w:bCs/>
          <w:lang w:eastAsia="pt-BR"/>
        </w:rPr>
        <w:t>Inventário</w:t>
      </w:r>
      <w:r w:rsidRPr="00CC1E2B">
        <w:rPr>
          <w:rFonts w:ascii="Arial" w:eastAsia="Times New Roman" w:hAnsi="Arial" w:cs="Arial"/>
          <w:lang w:eastAsia="pt-BR"/>
        </w:rPr>
        <w:t xml:space="preserve">, por não ter se verificado em favor dos Autores a precedente transmissão do domínio do imóvel por sucessão hereditária, mas a suposta e alegada </w:t>
      </w:r>
      <w:proofErr w:type="spellStart"/>
      <w:r w:rsidRPr="00CC1E2B">
        <w:rPr>
          <w:rFonts w:ascii="Arial" w:eastAsia="Times New Roman" w:hAnsi="Arial" w:cs="Arial"/>
          <w:lang w:eastAsia="pt-BR"/>
        </w:rPr>
        <w:t>successio</w:t>
      </w:r>
      <w:proofErr w:type="spellEnd"/>
      <w:r w:rsidRPr="00CC1E2B">
        <w:rPr>
          <w:rFonts w:ascii="Arial" w:eastAsia="Times New Roman" w:hAnsi="Arial" w:cs="Arial"/>
          <w:lang w:eastAsia="pt-BR"/>
        </w:rPr>
        <w:t xml:space="preserve"> </w:t>
      </w:r>
      <w:proofErr w:type="spellStart"/>
      <w:r w:rsidRPr="00CC1E2B">
        <w:rPr>
          <w:rFonts w:ascii="Arial" w:eastAsia="Times New Roman" w:hAnsi="Arial" w:cs="Arial"/>
          <w:lang w:eastAsia="pt-BR"/>
        </w:rPr>
        <w:t>possessionis</w:t>
      </w:r>
      <w:proofErr w:type="spellEnd"/>
      <w:r w:rsidRPr="00CC1E2B">
        <w:rPr>
          <w:rFonts w:ascii="Arial" w:eastAsia="Times New Roman" w:hAnsi="Arial" w:cs="Arial"/>
          <w:lang w:eastAsia="pt-BR"/>
        </w:rPr>
        <w:t xml:space="preserve"> sobre parte do bem, não se justifica a extinção do </w:t>
      </w:r>
      <w:r w:rsidRPr="00CC1E2B">
        <w:rPr>
          <w:rFonts w:ascii="Arial" w:eastAsia="Times New Roman" w:hAnsi="Arial" w:cs="Arial"/>
          <w:lang w:eastAsia="pt-BR"/>
        </w:rPr>
        <w:lastRenderedPageBreak/>
        <w:t>feito, sem resolução de mérito, nos termos do art. 485, VI, do Código de Processo Civil.</w:t>
      </w:r>
      <w:r w:rsidR="00283F5A" w:rsidRPr="00CC1E2B">
        <w:rPr>
          <w:rStyle w:val="Refdenotaderodap"/>
          <w:rFonts w:ascii="Arial" w:eastAsia="Times New Roman" w:hAnsi="Arial" w:cs="Arial"/>
          <w:lang w:eastAsia="pt-BR"/>
        </w:rPr>
        <w:footnoteReference w:id="23"/>
      </w:r>
    </w:p>
    <w:p w:rsidR="00283F5A" w:rsidRPr="00CC1E2B" w:rsidRDefault="00283F5A" w:rsidP="002E6A42">
      <w:pPr>
        <w:shd w:val="clear" w:color="auto" w:fill="FFFFFF"/>
        <w:spacing w:after="0" w:line="240" w:lineRule="auto"/>
        <w:ind w:left="2268"/>
        <w:jc w:val="both"/>
        <w:rPr>
          <w:rFonts w:ascii="Arial" w:eastAsia="Times New Roman" w:hAnsi="Arial" w:cs="Arial"/>
          <w:lang w:eastAsia="pt-BR"/>
        </w:rPr>
      </w:pPr>
    </w:p>
    <w:p w:rsidR="00283F5A" w:rsidRPr="00CC1E2B" w:rsidRDefault="00283F5A" w:rsidP="002E6A42">
      <w:pPr>
        <w:shd w:val="clear" w:color="auto" w:fill="FFFFFF"/>
        <w:spacing w:after="0" w:line="240" w:lineRule="auto"/>
        <w:ind w:left="2268"/>
        <w:jc w:val="both"/>
        <w:rPr>
          <w:rFonts w:ascii="Arial" w:eastAsia="Times New Roman" w:hAnsi="Arial" w:cs="Arial"/>
          <w:lang w:eastAsia="pt-BR"/>
        </w:rPr>
      </w:pPr>
    </w:p>
    <w:p w:rsidR="00BB4C7C" w:rsidRPr="00CC1E2B" w:rsidRDefault="00BB4C7C" w:rsidP="002E6A42">
      <w:pPr>
        <w:autoSpaceDE w:val="0"/>
        <w:autoSpaceDN w:val="0"/>
        <w:adjustRightInd w:val="0"/>
        <w:spacing w:before="113" w:after="0" w:line="240" w:lineRule="auto"/>
        <w:jc w:val="both"/>
        <w:textAlignment w:val="center"/>
        <w:rPr>
          <w:rFonts w:ascii="Arial" w:hAnsi="Arial" w:cs="Arial"/>
          <w:b/>
          <w:bCs/>
          <w:lang w:eastAsia="pt-BR"/>
        </w:rPr>
      </w:pPr>
      <w:r w:rsidRPr="00CC1E2B">
        <w:rPr>
          <w:rFonts w:ascii="Arial" w:hAnsi="Arial" w:cs="Arial"/>
          <w:b/>
          <w:bCs/>
          <w:lang w:eastAsia="pt-BR"/>
        </w:rPr>
        <w:t>1.</w:t>
      </w:r>
      <w:r w:rsidR="00BF3BC1" w:rsidRPr="00CC1E2B">
        <w:rPr>
          <w:rFonts w:ascii="Arial" w:hAnsi="Arial" w:cs="Arial"/>
          <w:b/>
          <w:bCs/>
          <w:lang w:eastAsia="pt-BR"/>
        </w:rPr>
        <w:t>7</w:t>
      </w:r>
      <w:r w:rsidRPr="00CC1E2B">
        <w:rPr>
          <w:rFonts w:ascii="Arial" w:hAnsi="Arial" w:cs="Arial"/>
          <w:b/>
          <w:bCs/>
          <w:lang w:eastAsia="pt-BR"/>
        </w:rPr>
        <w:t xml:space="preserve">- INVENTÁRIOS SUCESSIVOS QUE LEVAM À EXCESSIVA ONEROSIDADE </w:t>
      </w:r>
    </w:p>
    <w:p w:rsidR="00BD7ECF" w:rsidRPr="00CC1E2B" w:rsidRDefault="00BD7ECF" w:rsidP="002E6A42">
      <w:pPr>
        <w:autoSpaceDE w:val="0"/>
        <w:autoSpaceDN w:val="0"/>
        <w:adjustRightInd w:val="0"/>
        <w:spacing w:before="113" w:after="0" w:line="240" w:lineRule="auto"/>
        <w:jc w:val="both"/>
        <w:textAlignment w:val="center"/>
        <w:rPr>
          <w:rFonts w:ascii="Arial" w:hAnsi="Arial" w:cs="Arial"/>
          <w:b/>
          <w:bCs/>
          <w:lang w:eastAsia="pt-BR"/>
        </w:rPr>
      </w:pPr>
    </w:p>
    <w:p w:rsidR="00DF66AC" w:rsidRPr="00CC1E2B" w:rsidRDefault="00833A23"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
          <w:bCs/>
          <w:lang w:eastAsia="pt-BR"/>
        </w:rPr>
        <w:tab/>
      </w:r>
      <w:r w:rsidRPr="00CC1E2B">
        <w:rPr>
          <w:rFonts w:ascii="Arial" w:hAnsi="Arial" w:cs="Arial"/>
          <w:bCs/>
          <w:lang w:eastAsia="pt-BR"/>
        </w:rPr>
        <w:t>Além da situação em que há um inventário e em que os herdeiros se negam a inventariar o bem, há também a hipótese de a regularização do imóvel envolver inventários sucessivos, que, por sua excessiva onerosidade, inviabilizam a transmissão do imóvel à pessoa que na atualidade tem a posse. Já nos deparamos com a situação de um lote cuja propriedade estava registrada em nome dos genitores</w:t>
      </w:r>
      <w:r w:rsidR="008657F1">
        <w:rPr>
          <w:rFonts w:ascii="Arial" w:hAnsi="Arial" w:cs="Arial"/>
          <w:bCs/>
          <w:lang w:eastAsia="pt-BR"/>
        </w:rPr>
        <w:t>,</w:t>
      </w:r>
      <w:r w:rsidRPr="00CC1E2B">
        <w:rPr>
          <w:rFonts w:ascii="Arial" w:hAnsi="Arial" w:cs="Arial"/>
          <w:bCs/>
          <w:lang w:eastAsia="pt-BR"/>
        </w:rPr>
        <w:t xml:space="preserve"> já falecidos</w:t>
      </w:r>
      <w:r w:rsidR="008657F1">
        <w:rPr>
          <w:rFonts w:ascii="Arial" w:hAnsi="Arial" w:cs="Arial"/>
          <w:bCs/>
          <w:lang w:eastAsia="pt-BR"/>
        </w:rPr>
        <w:t>,</w:t>
      </w:r>
      <w:r w:rsidRPr="00CC1E2B">
        <w:rPr>
          <w:rFonts w:ascii="Arial" w:hAnsi="Arial" w:cs="Arial"/>
          <w:bCs/>
          <w:lang w:eastAsia="pt-BR"/>
        </w:rPr>
        <w:t xml:space="preserve"> de 10 (dez) </w:t>
      </w:r>
      <w:r w:rsidR="008657F1">
        <w:rPr>
          <w:rFonts w:ascii="Arial" w:hAnsi="Arial" w:cs="Arial"/>
          <w:bCs/>
          <w:lang w:eastAsia="pt-BR"/>
        </w:rPr>
        <w:t>pessoas</w:t>
      </w:r>
      <w:r w:rsidRPr="00CC1E2B">
        <w:rPr>
          <w:rFonts w:ascii="Arial" w:hAnsi="Arial" w:cs="Arial"/>
          <w:bCs/>
          <w:lang w:eastAsia="pt-BR"/>
        </w:rPr>
        <w:t>, tod</w:t>
      </w:r>
      <w:r w:rsidR="008657F1">
        <w:rPr>
          <w:rFonts w:ascii="Arial" w:hAnsi="Arial" w:cs="Arial"/>
          <w:bCs/>
          <w:lang w:eastAsia="pt-BR"/>
        </w:rPr>
        <w:t>a</w:t>
      </w:r>
      <w:r w:rsidRPr="00CC1E2B">
        <w:rPr>
          <w:rFonts w:ascii="Arial" w:hAnsi="Arial" w:cs="Arial"/>
          <w:bCs/>
          <w:lang w:eastAsia="pt-BR"/>
        </w:rPr>
        <w:t>s idos</w:t>
      </w:r>
      <w:r w:rsidR="008657F1">
        <w:rPr>
          <w:rFonts w:ascii="Arial" w:hAnsi="Arial" w:cs="Arial"/>
          <w:bCs/>
          <w:lang w:eastAsia="pt-BR"/>
        </w:rPr>
        <w:t>a</w:t>
      </w:r>
      <w:r w:rsidRPr="00CC1E2B">
        <w:rPr>
          <w:rFonts w:ascii="Arial" w:hAnsi="Arial" w:cs="Arial"/>
          <w:bCs/>
          <w:lang w:eastAsia="pt-BR"/>
        </w:rPr>
        <w:t>s. Foi feito pelos herdeiros um contrato de promessa de compra e venda a terceiros, não tendo, no entanto, sido lavrada a escritura porque ainda estava em andamento o inventário</w:t>
      </w:r>
      <w:r w:rsidR="00DF66AC" w:rsidRPr="00CC1E2B">
        <w:rPr>
          <w:rFonts w:ascii="Arial" w:hAnsi="Arial" w:cs="Arial"/>
          <w:bCs/>
          <w:lang w:eastAsia="pt-BR"/>
        </w:rPr>
        <w:t xml:space="preserve"> dos genitores</w:t>
      </w:r>
      <w:r w:rsidRPr="00CC1E2B">
        <w:rPr>
          <w:rFonts w:ascii="Arial" w:hAnsi="Arial" w:cs="Arial"/>
          <w:bCs/>
          <w:lang w:eastAsia="pt-BR"/>
        </w:rPr>
        <w:t xml:space="preserve">. Ocorre que, no curso do inventário, morreram todos os herdeiros e também os seus cônjuges, sendo que os casamentos </w:t>
      </w:r>
      <w:r w:rsidR="008657F1">
        <w:rPr>
          <w:rFonts w:ascii="Arial" w:hAnsi="Arial" w:cs="Arial"/>
          <w:bCs/>
          <w:lang w:eastAsia="pt-BR"/>
        </w:rPr>
        <w:t>tinham sido</w:t>
      </w:r>
      <w:r w:rsidRPr="00CC1E2B">
        <w:rPr>
          <w:rFonts w:ascii="Arial" w:hAnsi="Arial" w:cs="Arial"/>
          <w:bCs/>
          <w:lang w:eastAsia="pt-BR"/>
        </w:rPr>
        <w:t xml:space="preserve"> celebrados sob o regime da comunhão universal. Assim, para a regularização do imóvel, constituído apenas por um lote, seria necessária a lavratura de 20 (</w:t>
      </w:r>
      <w:r w:rsidR="00DF66AC" w:rsidRPr="00CC1E2B">
        <w:rPr>
          <w:rFonts w:ascii="Arial" w:hAnsi="Arial" w:cs="Arial"/>
          <w:bCs/>
          <w:lang w:eastAsia="pt-BR"/>
        </w:rPr>
        <w:t xml:space="preserve">vinte) inventários e ainda assim deveria ser investigado se algum dos herdeiros desses herdeiros originais já teria falecido ou seria incapaz ou se estaria em local incerto. </w:t>
      </w:r>
      <w:r w:rsidRPr="00CC1E2B">
        <w:rPr>
          <w:rFonts w:ascii="Arial" w:hAnsi="Arial" w:cs="Arial"/>
          <w:bCs/>
          <w:lang w:eastAsia="pt-BR"/>
        </w:rPr>
        <w:t xml:space="preserve"> </w:t>
      </w:r>
      <w:r w:rsidR="00DF66AC" w:rsidRPr="00CC1E2B">
        <w:rPr>
          <w:rFonts w:ascii="Arial" w:hAnsi="Arial" w:cs="Arial"/>
          <w:bCs/>
          <w:lang w:eastAsia="pt-BR"/>
        </w:rPr>
        <w:t xml:space="preserve">Trata-se de situação extremamente complexa, que, após análise, entendemos justificar a necessidade da usucapião extrajudicial. </w:t>
      </w:r>
    </w:p>
    <w:p w:rsidR="00C93A9B" w:rsidRPr="00CC1E2B" w:rsidRDefault="00C93A9B" w:rsidP="002E6A42">
      <w:pPr>
        <w:autoSpaceDE w:val="0"/>
        <w:autoSpaceDN w:val="0"/>
        <w:adjustRightInd w:val="0"/>
        <w:spacing w:before="113" w:after="0" w:line="240" w:lineRule="auto"/>
        <w:jc w:val="both"/>
        <w:textAlignment w:val="center"/>
        <w:rPr>
          <w:rFonts w:ascii="Arial" w:hAnsi="Arial" w:cs="Arial"/>
          <w:bCs/>
          <w:lang w:eastAsia="pt-BR"/>
        </w:rPr>
      </w:pPr>
    </w:p>
    <w:p w:rsidR="00C93A9B" w:rsidRPr="00CC1E2B" w:rsidRDefault="00C93A9B" w:rsidP="002E6A42">
      <w:pPr>
        <w:autoSpaceDE w:val="0"/>
        <w:autoSpaceDN w:val="0"/>
        <w:adjustRightInd w:val="0"/>
        <w:spacing w:before="113" w:after="0" w:line="240" w:lineRule="auto"/>
        <w:jc w:val="both"/>
        <w:textAlignment w:val="center"/>
        <w:rPr>
          <w:rFonts w:ascii="Arial" w:hAnsi="Arial" w:cs="Arial"/>
          <w:bCs/>
          <w:lang w:eastAsia="pt-BR"/>
        </w:rPr>
      </w:pPr>
      <w:r w:rsidRPr="00CC1E2B">
        <w:rPr>
          <w:rFonts w:ascii="Arial" w:hAnsi="Arial" w:cs="Arial"/>
          <w:bCs/>
          <w:lang w:eastAsia="pt-BR"/>
        </w:rPr>
        <w:tab/>
        <w:t xml:space="preserve">Nosso entendimento encontra amparo na doutrina de Marcelo Couto, segundo o qual a necessidade de vários inventários sucessivos ou de enorme quantidade de herdeiros seria hipótese de óbice à transferência pelos meios comuns. “Pode ocorrer da dificuldade estar baseada na necessidade de ser formalizarem vários inventários sucessivos, ou em razão de um único inventário, com enorme quantidade de herdeiros.” E continua Marcelo Couto afirmando que: “Apenas a situação concreta poderá demonstrar que o óbice existente justifica o cabimento da via extraordinária da usucapião, levando-se em conta a complexidade do caso, o </w:t>
      </w:r>
      <w:r w:rsidRPr="00CC1E2B">
        <w:rPr>
          <w:rFonts w:ascii="Arial" w:hAnsi="Arial" w:cs="Arial"/>
          <w:bCs/>
          <w:i/>
          <w:lang w:eastAsia="pt-BR"/>
        </w:rPr>
        <w:t>animus</w:t>
      </w:r>
      <w:r w:rsidRPr="00CC1E2B">
        <w:rPr>
          <w:rFonts w:ascii="Arial" w:hAnsi="Arial" w:cs="Arial"/>
          <w:bCs/>
          <w:lang w:eastAsia="pt-BR"/>
        </w:rPr>
        <w:t xml:space="preserve"> dos envolvidos, e a questão tributária.”</w:t>
      </w:r>
      <w:r w:rsidR="00910310" w:rsidRPr="00CC1E2B">
        <w:rPr>
          <w:rStyle w:val="Refdenotaderodap"/>
          <w:rFonts w:ascii="Arial" w:hAnsi="Arial" w:cs="Arial"/>
          <w:bCs/>
          <w:lang w:eastAsia="pt-BR"/>
        </w:rPr>
        <w:footnoteReference w:id="24"/>
      </w:r>
    </w:p>
    <w:p w:rsidR="000D7161" w:rsidRPr="00CC1E2B" w:rsidRDefault="00786CAC" w:rsidP="002E6A42">
      <w:pPr>
        <w:autoSpaceDE w:val="0"/>
        <w:autoSpaceDN w:val="0"/>
        <w:adjustRightInd w:val="0"/>
        <w:spacing w:before="113" w:after="0" w:line="240" w:lineRule="auto"/>
        <w:jc w:val="both"/>
        <w:textAlignment w:val="center"/>
        <w:rPr>
          <w:rFonts w:ascii="Arial" w:hAnsi="Arial" w:cs="Arial"/>
          <w:b/>
          <w:shd w:val="clear" w:color="auto" w:fill="FFFFFF"/>
        </w:rPr>
      </w:pPr>
      <w:r w:rsidRPr="00CC1E2B">
        <w:rPr>
          <w:rFonts w:ascii="Arial" w:hAnsi="Arial" w:cs="Arial"/>
          <w:b/>
          <w:bCs/>
          <w:lang w:eastAsia="pt-BR"/>
        </w:rPr>
        <w:t xml:space="preserve"> </w:t>
      </w:r>
    </w:p>
    <w:p w:rsidR="00155820" w:rsidRPr="00CC1E2B" w:rsidRDefault="00C822DB" w:rsidP="002E6A42">
      <w:pPr>
        <w:autoSpaceDE w:val="0"/>
        <w:autoSpaceDN w:val="0"/>
        <w:adjustRightInd w:val="0"/>
        <w:spacing w:before="113" w:after="0" w:line="240" w:lineRule="auto"/>
        <w:textAlignment w:val="center"/>
        <w:rPr>
          <w:rFonts w:ascii="Arial" w:hAnsi="Arial" w:cs="Arial"/>
          <w:b/>
          <w:shd w:val="clear" w:color="auto" w:fill="FFFFFF"/>
        </w:rPr>
      </w:pPr>
      <w:r w:rsidRPr="00CC1E2B">
        <w:rPr>
          <w:rFonts w:ascii="Arial" w:hAnsi="Arial" w:cs="Arial"/>
          <w:b/>
          <w:shd w:val="clear" w:color="auto" w:fill="FFFFFF"/>
        </w:rPr>
        <w:t>1.</w:t>
      </w:r>
      <w:r w:rsidR="00BF3BC1" w:rsidRPr="00CC1E2B">
        <w:rPr>
          <w:rFonts w:ascii="Arial" w:hAnsi="Arial" w:cs="Arial"/>
          <w:b/>
          <w:shd w:val="clear" w:color="auto" w:fill="FFFFFF"/>
        </w:rPr>
        <w:t>8</w:t>
      </w:r>
      <w:r w:rsidRPr="00CC1E2B">
        <w:rPr>
          <w:rFonts w:ascii="Arial" w:hAnsi="Arial" w:cs="Arial"/>
          <w:b/>
          <w:shd w:val="clear" w:color="auto" w:fill="FFFFFF"/>
        </w:rPr>
        <w:t xml:space="preserve"> – IMÓVEL INFERIOR AO MÓDULO URBANO OU RURAL</w:t>
      </w:r>
    </w:p>
    <w:p w:rsidR="001D2759" w:rsidRPr="00CC1E2B" w:rsidRDefault="001D2759" w:rsidP="002E6A42">
      <w:pPr>
        <w:autoSpaceDE w:val="0"/>
        <w:autoSpaceDN w:val="0"/>
        <w:adjustRightInd w:val="0"/>
        <w:spacing w:before="113" w:after="0" w:line="240" w:lineRule="auto"/>
        <w:textAlignment w:val="center"/>
        <w:rPr>
          <w:rFonts w:ascii="Arial" w:hAnsi="Arial" w:cs="Arial"/>
          <w:color w:val="FF0000"/>
          <w:shd w:val="clear" w:color="auto" w:fill="FFFFFF"/>
        </w:rPr>
      </w:pPr>
    </w:p>
    <w:p w:rsidR="00910310" w:rsidRPr="00CC1E2B" w:rsidRDefault="00910310" w:rsidP="002E6A42">
      <w:pPr>
        <w:autoSpaceDE w:val="0"/>
        <w:autoSpaceDN w:val="0"/>
        <w:adjustRightInd w:val="0"/>
        <w:spacing w:before="113" w:after="0" w:line="240" w:lineRule="auto"/>
        <w:jc w:val="both"/>
        <w:textAlignment w:val="center"/>
        <w:rPr>
          <w:rFonts w:ascii="Arial" w:hAnsi="Arial" w:cs="Arial"/>
          <w:shd w:val="clear" w:color="auto" w:fill="FFFFFF"/>
        </w:rPr>
      </w:pPr>
      <w:r w:rsidRPr="00CC1E2B">
        <w:rPr>
          <w:rFonts w:ascii="Arial" w:hAnsi="Arial" w:cs="Arial"/>
          <w:color w:val="FF0000"/>
          <w:shd w:val="clear" w:color="auto" w:fill="FFFFFF"/>
        </w:rPr>
        <w:tab/>
      </w:r>
      <w:r w:rsidRPr="00CC1E2B">
        <w:rPr>
          <w:rFonts w:ascii="Arial" w:hAnsi="Arial" w:cs="Arial"/>
          <w:shd w:val="clear" w:color="auto" w:fill="FFFFFF"/>
        </w:rPr>
        <w:t xml:space="preserve">Na transferência do imóvel pelos meios convencionais, sempre deverá ser examinado pelo tabelião se o imóvel </w:t>
      </w:r>
      <w:r w:rsidR="000D7161" w:rsidRPr="00CC1E2B">
        <w:rPr>
          <w:rFonts w:ascii="Arial" w:hAnsi="Arial" w:cs="Arial"/>
          <w:shd w:val="clear" w:color="auto" w:fill="FFFFFF"/>
        </w:rPr>
        <w:t>observa o</w:t>
      </w:r>
      <w:r w:rsidRPr="00CC1E2B">
        <w:rPr>
          <w:rFonts w:ascii="Arial" w:hAnsi="Arial" w:cs="Arial"/>
          <w:shd w:val="clear" w:color="auto" w:fill="FFFFFF"/>
        </w:rPr>
        <w:t xml:space="preserve"> módulo urbano ou rural</w:t>
      </w:r>
      <w:r w:rsidR="00C47FF0" w:rsidRPr="00CC1E2B">
        <w:rPr>
          <w:rFonts w:ascii="Arial" w:hAnsi="Arial" w:cs="Arial"/>
          <w:shd w:val="clear" w:color="auto" w:fill="FFFFFF"/>
        </w:rPr>
        <w:t xml:space="preserve">, pois os limites legais </w:t>
      </w:r>
      <w:r w:rsidR="004158EF">
        <w:rPr>
          <w:rFonts w:ascii="Arial" w:hAnsi="Arial" w:cs="Arial"/>
          <w:shd w:val="clear" w:color="auto" w:fill="FFFFFF"/>
        </w:rPr>
        <w:t>têm que</w:t>
      </w:r>
      <w:r w:rsidR="00C47FF0" w:rsidRPr="00CC1E2B">
        <w:rPr>
          <w:rFonts w:ascii="Arial" w:hAnsi="Arial" w:cs="Arial"/>
          <w:shd w:val="clear" w:color="auto" w:fill="FFFFFF"/>
        </w:rPr>
        <w:t xml:space="preserve"> ser observados</w:t>
      </w:r>
      <w:r w:rsidRPr="00CC1E2B">
        <w:rPr>
          <w:rFonts w:ascii="Arial" w:hAnsi="Arial" w:cs="Arial"/>
          <w:shd w:val="clear" w:color="auto" w:fill="FFFFFF"/>
        </w:rPr>
        <w:t xml:space="preserve">. </w:t>
      </w:r>
      <w:r w:rsidR="00D836C4" w:rsidRPr="00CC1E2B">
        <w:rPr>
          <w:rFonts w:ascii="Arial" w:hAnsi="Arial" w:cs="Arial"/>
          <w:shd w:val="clear" w:color="auto" w:fill="FFFFFF"/>
        </w:rPr>
        <w:t>E na usucapião? N</w:t>
      </w:r>
      <w:r w:rsidRPr="00CC1E2B">
        <w:rPr>
          <w:rFonts w:ascii="Arial" w:hAnsi="Arial" w:cs="Arial"/>
          <w:shd w:val="clear" w:color="auto" w:fill="FFFFFF"/>
        </w:rPr>
        <w:t xml:space="preserve">o caso da usucapião </w:t>
      </w:r>
      <w:r w:rsidR="0086533A" w:rsidRPr="00CC1E2B">
        <w:rPr>
          <w:rFonts w:ascii="Arial" w:hAnsi="Arial" w:cs="Arial"/>
          <w:shd w:val="clear" w:color="auto" w:fill="FFFFFF"/>
        </w:rPr>
        <w:t xml:space="preserve">constitucional, não há </w:t>
      </w:r>
      <w:r w:rsidR="00D836C4" w:rsidRPr="00CC1E2B">
        <w:rPr>
          <w:rFonts w:ascii="Arial" w:hAnsi="Arial" w:cs="Arial"/>
          <w:shd w:val="clear" w:color="auto" w:fill="FFFFFF"/>
        </w:rPr>
        <w:t xml:space="preserve">que </w:t>
      </w:r>
      <w:r w:rsidR="0086533A" w:rsidRPr="00CC1E2B">
        <w:rPr>
          <w:rFonts w:ascii="Arial" w:hAnsi="Arial" w:cs="Arial"/>
          <w:shd w:val="clear" w:color="auto" w:fill="FFFFFF"/>
        </w:rPr>
        <w:t xml:space="preserve">ser considerado esse fato, posto que a própria Constituição afirma a existência do direito. </w:t>
      </w:r>
      <w:r w:rsidR="00D836C4" w:rsidRPr="00CC1E2B">
        <w:rPr>
          <w:rFonts w:ascii="Arial" w:hAnsi="Arial" w:cs="Arial"/>
          <w:shd w:val="clear" w:color="auto" w:fill="FFFFFF"/>
        </w:rPr>
        <w:t>O Supremo Tribunal Federal já se manifestou em Repercussão Geral sobre o tema, conforme ementa abaixo reproduzida:</w:t>
      </w:r>
    </w:p>
    <w:p w:rsidR="00D836C4" w:rsidRPr="00CC1E2B" w:rsidRDefault="00D836C4" w:rsidP="002E6A42">
      <w:pPr>
        <w:autoSpaceDE w:val="0"/>
        <w:autoSpaceDN w:val="0"/>
        <w:adjustRightInd w:val="0"/>
        <w:spacing w:before="113" w:after="0" w:line="240" w:lineRule="auto"/>
        <w:jc w:val="both"/>
        <w:textAlignment w:val="center"/>
        <w:rPr>
          <w:rFonts w:ascii="Arial" w:hAnsi="Arial" w:cs="Arial"/>
          <w:shd w:val="clear" w:color="auto" w:fill="FFFFFF"/>
        </w:rPr>
      </w:pPr>
    </w:p>
    <w:p w:rsidR="00D836C4" w:rsidRPr="00CC1E2B" w:rsidRDefault="00D836C4" w:rsidP="002E6A42">
      <w:pPr>
        <w:spacing w:line="240" w:lineRule="auto"/>
        <w:ind w:left="2268"/>
        <w:jc w:val="both"/>
        <w:textAlignment w:val="top"/>
        <w:rPr>
          <w:rFonts w:ascii="Arial" w:hAnsi="Arial" w:cs="Arial"/>
          <w:bCs/>
          <w:shd w:val="clear" w:color="auto" w:fill="FFFFFF"/>
        </w:rPr>
      </w:pPr>
      <w:r w:rsidRPr="00CC1E2B">
        <w:rPr>
          <w:rFonts w:ascii="Arial" w:hAnsi="Arial" w:cs="Arial"/>
          <w:bCs/>
          <w:shd w:val="clear" w:color="auto" w:fill="FFFFFF"/>
        </w:rPr>
        <w:t xml:space="preserve">EMENTA Recurso extraordinário. Repercussão geral. Usucapião especial urbana. Interessados que preenchem todos os requisitos exigidos pelo art. 183 da </w:t>
      </w:r>
      <w:r w:rsidRPr="00CC1E2B">
        <w:rPr>
          <w:rFonts w:ascii="Arial" w:hAnsi="Arial" w:cs="Arial"/>
          <w:bCs/>
          <w:shd w:val="clear" w:color="auto" w:fill="FFFFFF"/>
        </w:rPr>
        <w:lastRenderedPageBreak/>
        <w:t>Constituição Federal. Pedido indeferido com fundamento em exigência supostamente imposta pelo plano diretor do município em que localizado o imóvel. Impossibilidade. A usucapião especial urbana tem raiz constitucional e seu implemento não pode ser obstado com fundamento em norma hierarquicamente inferior ou em interpretação que afaste a eficácia do direito constitucionalmente assegurado. Recurso provido. 1. Módulo mínimo do lote urbano municipal fixado como área de 360 m2. Pretensão da parte autora de usucapir porção de 225 m2, destacada de um todo maior, dividida em composse. 2. Não é o caso de declaração de inconstitucionalidade de norma municipal. 3. Tese aprovada: preenchidos os requisitos do art. 183 da Constituição Federal, o reconhecimento do direito à usucapião especial urbana não pode ser obstado por legislação infraconstitucional que estabeleça módulos urbanos na respectiva área em que situado o imóvel (dimensão do lote). 4. Recurso extraordinário provido.</w:t>
      </w:r>
      <w:r w:rsidRPr="00CC1E2B">
        <w:rPr>
          <w:rStyle w:val="Refdenotaderodap"/>
          <w:rFonts w:ascii="Arial" w:hAnsi="Arial" w:cs="Arial"/>
          <w:bCs/>
          <w:shd w:val="clear" w:color="auto" w:fill="FFFFFF"/>
        </w:rPr>
        <w:footnoteReference w:id="25"/>
      </w:r>
    </w:p>
    <w:p w:rsidR="00D836C4" w:rsidRPr="00CC1E2B" w:rsidRDefault="00D836C4" w:rsidP="002E6A42">
      <w:pPr>
        <w:autoSpaceDE w:val="0"/>
        <w:autoSpaceDN w:val="0"/>
        <w:adjustRightInd w:val="0"/>
        <w:spacing w:before="113" w:after="0" w:line="240" w:lineRule="auto"/>
        <w:jc w:val="both"/>
        <w:textAlignment w:val="center"/>
        <w:rPr>
          <w:rFonts w:ascii="Arial" w:hAnsi="Arial" w:cs="Arial"/>
          <w:shd w:val="clear" w:color="auto" w:fill="FFFFFF"/>
        </w:rPr>
      </w:pPr>
    </w:p>
    <w:p w:rsidR="00190BE0" w:rsidRPr="00CC1E2B" w:rsidRDefault="00190BE0" w:rsidP="002E6A42">
      <w:pPr>
        <w:autoSpaceDE w:val="0"/>
        <w:autoSpaceDN w:val="0"/>
        <w:adjustRightInd w:val="0"/>
        <w:spacing w:before="113" w:after="0" w:line="240" w:lineRule="auto"/>
        <w:jc w:val="both"/>
        <w:textAlignment w:val="center"/>
        <w:rPr>
          <w:rFonts w:ascii="Arial" w:hAnsi="Arial" w:cs="Arial"/>
          <w:shd w:val="clear" w:color="auto" w:fill="FFFFFF"/>
        </w:rPr>
      </w:pPr>
      <w:r w:rsidRPr="00CC1E2B">
        <w:rPr>
          <w:rFonts w:ascii="Arial" w:hAnsi="Arial" w:cs="Arial"/>
          <w:shd w:val="clear" w:color="auto" w:fill="FFFFFF"/>
        </w:rPr>
        <w:tab/>
        <w:t>O Superior Tribunal de Justiça também já se manifestou em caso de imóvel abaixo do módulo rural, admitindo a usucapião:</w:t>
      </w:r>
    </w:p>
    <w:p w:rsidR="00190BE0" w:rsidRPr="00CC1E2B" w:rsidRDefault="00190BE0" w:rsidP="002E6A42">
      <w:pPr>
        <w:autoSpaceDE w:val="0"/>
        <w:autoSpaceDN w:val="0"/>
        <w:adjustRightInd w:val="0"/>
        <w:spacing w:before="113" w:after="0" w:line="240" w:lineRule="auto"/>
        <w:jc w:val="both"/>
        <w:textAlignment w:val="center"/>
        <w:rPr>
          <w:rFonts w:ascii="Arial" w:hAnsi="Arial" w:cs="Arial"/>
          <w:shd w:val="clear" w:color="auto" w:fill="FFFFFF"/>
        </w:rPr>
      </w:pPr>
    </w:p>
    <w:p w:rsidR="00190BE0" w:rsidRPr="00CC1E2B" w:rsidRDefault="00190BE0" w:rsidP="002E6A42">
      <w:pPr>
        <w:shd w:val="clear" w:color="auto" w:fill="FFFFFF"/>
        <w:spacing w:after="0" w:line="240" w:lineRule="auto"/>
        <w:ind w:left="2268"/>
        <w:jc w:val="both"/>
        <w:rPr>
          <w:rFonts w:ascii="Arial" w:hAnsi="Arial" w:cs="Arial"/>
        </w:rPr>
      </w:pPr>
      <w:r w:rsidRPr="00CC1E2B">
        <w:rPr>
          <w:rStyle w:val="clsinformativotextotitulo"/>
          <w:rFonts w:ascii="Arial" w:hAnsi="Arial" w:cs="Arial"/>
          <w:bCs/>
        </w:rPr>
        <w:t>DIREITO CIVIL E CONSTITUCIONAL. POSSIBILIDADE DE USUCAPIÃO DE IMÓVEL RURAL DE ÁREA INFERIOR AO MÓDULO RURAL.</w:t>
      </w:r>
    </w:p>
    <w:p w:rsidR="00190BE0" w:rsidRPr="00CC1E2B" w:rsidRDefault="00190BE0" w:rsidP="002E6A42">
      <w:pPr>
        <w:pStyle w:val="NormalWeb"/>
        <w:shd w:val="clear" w:color="auto" w:fill="FFFFFF"/>
        <w:spacing w:before="0" w:beforeAutospacing="0" w:after="0" w:afterAutospacing="0"/>
        <w:ind w:left="2268"/>
        <w:jc w:val="both"/>
        <w:rPr>
          <w:rFonts w:ascii="Arial" w:hAnsi="Arial" w:cs="Arial"/>
          <w:sz w:val="22"/>
          <w:szCs w:val="22"/>
        </w:rPr>
      </w:pPr>
      <w:r w:rsidRPr="00CC1E2B">
        <w:rPr>
          <w:rStyle w:val="Forte"/>
          <w:rFonts w:ascii="Arial" w:hAnsi="Arial" w:cs="Arial"/>
          <w:b w:val="0"/>
          <w:sz w:val="22"/>
          <w:szCs w:val="22"/>
        </w:rPr>
        <w:t>Presentes os requisitos exigidos no art. 191 da CF, o imóvel rural cuja área seja inferior ao "módulo rural" estabelecido para a região (art. 4º, III, da Lei 4.504/1964) poderá ser adquirido por meio de usucapião especial rural.</w:t>
      </w:r>
      <w:r w:rsidRPr="00CC1E2B">
        <w:rPr>
          <w:rFonts w:ascii="Arial" w:hAnsi="Arial" w:cs="Arial"/>
          <w:sz w:val="22"/>
          <w:szCs w:val="22"/>
        </w:rPr>
        <w:t xml:space="preserve"> De fato, o art. 65 da Lei 4.504/1964 (Estatuto da Terra) estabelece que "O imóvel rural não é divisível em áreas de dimensão inferior à constitutiva do módulo de propriedade rural". A Lei 4.504/1964 (Estatuto da Terra) - mais especificamente, o seu art. 4º, III (que prevê a regra do módulo rural), bem como o art. 65 (que trata da indivisibilidade do imóvel rural em área inferior àquele módulo) -, ainda que anterior à Constituição Federal de 1988, buscou inspiração, sem dúvida alguma, no princípio da função social da propriedade. Nesse contexto, cabe afirmar que a propriedade privada e a função social da propriedade estão previstas na Constituição Federal de 1988 dentre os direitos e garantias individuais (art. 5º, XXIII), sendo pressupostos indispensáveis à promoção da política de desenvolvimento urbano (art. 182, § 2º) e rural (art. 186, I a IV). No caso da propriedade rural, sua função social é cumprida, nos termos do art. 186 da CF, quando seu aproveitamento for racional e apropriado; quando a utilização dos recursos naturais disponíveis for adequada e o meio ambiente preservado, assim como quando as disposições que regulam as relações de </w:t>
      </w:r>
      <w:r w:rsidRPr="00CC1E2B">
        <w:rPr>
          <w:rFonts w:ascii="Arial" w:hAnsi="Arial" w:cs="Arial"/>
          <w:sz w:val="22"/>
          <w:szCs w:val="22"/>
        </w:rPr>
        <w:lastRenderedPageBreak/>
        <w:t xml:space="preserve">trabalho forem observadas. Realmente, o Estatuto da Terra foi pensado a partir da delimitação da área mínima necessária ao aproveitamento econômico do imóvel rural para o sustento familiar, na perspectiva de implementação do princípio constitucional da função social da propriedade, importando sempre e principalmente, que o imóvel sobre o qual se exerce a posse trabalhada possua área capaz de gerar subsistência e progresso social e econômico do agricultor e sua família, mediante exploração direta e pessoal - com a absorção de toda a força de trabalho, eventualmente com a ajuda de terceiros. A Constituição Federal de 1988, em seu art. 191, cujo texto se faz idêntico no art. 1.239 do CC, disciplinou a usucapião especial rural, nos seguintes termos: "Aquele que, não sendo proprietário de imóvel rural ou urbano, possua como seu, por cinco anos ininterruptos, sem oposição, área de terra, em zona rural, não superior a </w:t>
      </w:r>
      <w:proofErr w:type="spellStart"/>
      <w:r w:rsidRPr="00CC1E2B">
        <w:rPr>
          <w:rFonts w:ascii="Arial" w:hAnsi="Arial" w:cs="Arial"/>
          <w:sz w:val="22"/>
          <w:szCs w:val="22"/>
        </w:rPr>
        <w:t>cinquenta</w:t>
      </w:r>
      <w:proofErr w:type="spellEnd"/>
      <w:r w:rsidRPr="00CC1E2B">
        <w:rPr>
          <w:rFonts w:ascii="Arial" w:hAnsi="Arial" w:cs="Arial"/>
          <w:sz w:val="22"/>
          <w:szCs w:val="22"/>
        </w:rPr>
        <w:t xml:space="preserve"> hectares, tornando-a produtiva por seu trabalho ou de sua família, tendo nela sua moradia, adquirir-lhe-á a propriedade". Como se verifica neste artigo transcrito, há demarcação de área máxima passível de ser usucapida, não de área mínima, o que leva os doutrinadores a concluírem que mais relevante que a área do imóvel é o requisito que precede a ele, ou seja, o trabalho realizado pelo possuidor e sua família, que torna a terra produtiva e lhe confere função social. A usucapião especial rural é caracterizada pelo elemento </w:t>
      </w:r>
      <w:r w:rsidRPr="00CC1E2B">
        <w:rPr>
          <w:rStyle w:val="nfase"/>
          <w:rFonts w:ascii="Arial" w:hAnsi="Arial" w:cs="Arial"/>
          <w:sz w:val="22"/>
          <w:szCs w:val="22"/>
        </w:rPr>
        <w:t>posse-trabalho</w:t>
      </w:r>
      <w:r w:rsidRPr="00CC1E2B">
        <w:rPr>
          <w:rFonts w:ascii="Arial" w:hAnsi="Arial" w:cs="Arial"/>
          <w:sz w:val="22"/>
          <w:szCs w:val="22"/>
        </w:rPr>
        <w:t xml:space="preserve">. Serve a essa espécie tão somente a posse marcada pela exploração econômica e racional da terra, que é pressuposto à aquisição do domínio do imóvel rural, tendo em vista a intenção clara do legislador em prestigiar o possuidor que confere função social ao imóvel rural. Assim, a partir de uma interpretação teleológica da norma, que assegure a tutela do interesse para a qual foi criada, conclui-se que, assentando o legislador, no ordenamento jurídico, o instituto da usucapião rural, prescrevendo um limite máximo de área a ser usucapida, sem ressalva de um tamanho mínimo, estando presentes todos os requisitos exigidos pela legislação de regência, não há impedimento à aquisição </w:t>
      </w:r>
      <w:proofErr w:type="spellStart"/>
      <w:r w:rsidRPr="00CC1E2B">
        <w:rPr>
          <w:rFonts w:ascii="Arial" w:hAnsi="Arial" w:cs="Arial"/>
          <w:sz w:val="22"/>
          <w:szCs w:val="22"/>
        </w:rPr>
        <w:t>usucapicional</w:t>
      </w:r>
      <w:proofErr w:type="spellEnd"/>
      <w:r w:rsidRPr="00CC1E2B">
        <w:rPr>
          <w:rFonts w:ascii="Arial" w:hAnsi="Arial" w:cs="Arial"/>
          <w:sz w:val="22"/>
          <w:szCs w:val="22"/>
        </w:rPr>
        <w:t xml:space="preserve"> de imóvel que guarde medida inferior ao módulo previsto para a região em que se localize. Ressalte-se que esse entendimento vai ao encontro do que foi decidido pelo Plenário do STF, que, por ocasião do julgamento do RE 422.349-RS (</w:t>
      </w:r>
      <w:proofErr w:type="spellStart"/>
      <w:r w:rsidRPr="00CC1E2B">
        <w:rPr>
          <w:rFonts w:ascii="Arial" w:hAnsi="Arial" w:cs="Arial"/>
          <w:sz w:val="22"/>
          <w:szCs w:val="22"/>
        </w:rPr>
        <w:t>DJe</w:t>
      </w:r>
      <w:proofErr w:type="spellEnd"/>
      <w:r w:rsidRPr="00CC1E2B">
        <w:rPr>
          <w:rFonts w:ascii="Arial" w:hAnsi="Arial" w:cs="Arial"/>
          <w:sz w:val="22"/>
          <w:szCs w:val="22"/>
        </w:rPr>
        <w:t xml:space="preserve"> 29/4/2015), fixou a seguinte tese: "Preenchidos os requisitos do art. 183 da CF, o reconhecimento do direito à usucapião especial urbana não pode ser obstado por legislação infraconstitucional que estabeleça módulos urbanos na respectiva área onde situado o imóvel (dimensão do lote)". </w:t>
      </w:r>
      <w:r w:rsidRPr="00CC1E2B">
        <w:rPr>
          <w:rStyle w:val="Refdenotaderodap"/>
          <w:rFonts w:ascii="Arial" w:hAnsi="Arial" w:cs="Arial"/>
          <w:sz w:val="22"/>
          <w:szCs w:val="22"/>
        </w:rPr>
        <w:footnoteReference w:id="26"/>
      </w:r>
    </w:p>
    <w:p w:rsidR="00190BE0" w:rsidRPr="00CC1E2B" w:rsidRDefault="00190BE0" w:rsidP="002E6A42">
      <w:pPr>
        <w:autoSpaceDE w:val="0"/>
        <w:autoSpaceDN w:val="0"/>
        <w:adjustRightInd w:val="0"/>
        <w:spacing w:before="113" w:after="0" w:line="240" w:lineRule="auto"/>
        <w:jc w:val="both"/>
        <w:textAlignment w:val="center"/>
        <w:rPr>
          <w:rFonts w:ascii="Arial" w:hAnsi="Arial" w:cs="Arial"/>
          <w:shd w:val="clear" w:color="auto" w:fill="FFFFFF"/>
        </w:rPr>
      </w:pPr>
    </w:p>
    <w:p w:rsidR="00190BE0" w:rsidRPr="00CC1E2B" w:rsidRDefault="00190BE0" w:rsidP="002E6A42">
      <w:pPr>
        <w:autoSpaceDE w:val="0"/>
        <w:autoSpaceDN w:val="0"/>
        <w:adjustRightInd w:val="0"/>
        <w:spacing w:before="113" w:after="0" w:line="240" w:lineRule="auto"/>
        <w:jc w:val="both"/>
        <w:textAlignment w:val="center"/>
        <w:rPr>
          <w:rFonts w:ascii="Arial" w:hAnsi="Arial" w:cs="Arial"/>
          <w:shd w:val="clear" w:color="auto" w:fill="FFFFFF"/>
        </w:rPr>
      </w:pPr>
    </w:p>
    <w:p w:rsidR="00D44E0D" w:rsidRPr="00CC1E2B" w:rsidRDefault="008C3D3E" w:rsidP="002E6A42">
      <w:pPr>
        <w:pStyle w:val="NormalWeb"/>
        <w:spacing w:before="0" w:beforeAutospacing="0" w:after="0" w:afterAutospacing="0"/>
        <w:ind w:firstLine="708"/>
        <w:jc w:val="both"/>
        <w:textAlignment w:val="baseline"/>
        <w:rPr>
          <w:rFonts w:ascii="Arial" w:hAnsi="Arial" w:cs="Arial"/>
          <w:bCs/>
          <w:sz w:val="22"/>
          <w:szCs w:val="22"/>
        </w:rPr>
      </w:pPr>
      <w:r w:rsidRPr="00CC1E2B">
        <w:rPr>
          <w:rStyle w:val="nfase"/>
          <w:rFonts w:ascii="Arial" w:hAnsi="Arial" w:cs="Arial"/>
          <w:i w:val="0"/>
          <w:sz w:val="22"/>
          <w:szCs w:val="22"/>
          <w:bdr w:val="none" w:sz="0" w:space="0" w:color="auto" w:frame="1"/>
        </w:rPr>
        <w:lastRenderedPageBreak/>
        <w:t xml:space="preserve">Tratando especificamente da usucapião extrajudicial, em caso em que o imóvel era inferior ao </w:t>
      </w:r>
      <w:r w:rsidR="000D7161" w:rsidRPr="00CC1E2B">
        <w:rPr>
          <w:rStyle w:val="nfase"/>
          <w:rFonts w:ascii="Arial" w:hAnsi="Arial" w:cs="Arial"/>
          <w:i w:val="0"/>
          <w:sz w:val="22"/>
          <w:szCs w:val="22"/>
          <w:bdr w:val="none" w:sz="0" w:space="0" w:color="auto" w:frame="1"/>
        </w:rPr>
        <w:t>módulo urbano, a</w:t>
      </w:r>
      <w:r w:rsidR="00D44E0D" w:rsidRPr="00CC1E2B">
        <w:rPr>
          <w:rStyle w:val="nfase"/>
          <w:rFonts w:ascii="Arial" w:hAnsi="Arial" w:cs="Arial"/>
          <w:i w:val="0"/>
          <w:sz w:val="22"/>
          <w:szCs w:val="22"/>
          <w:bdr w:val="none" w:sz="0" w:space="0" w:color="auto" w:frame="1"/>
        </w:rPr>
        <w:t xml:space="preserve"> </w:t>
      </w:r>
      <w:proofErr w:type="spellStart"/>
      <w:r w:rsidR="00D44E0D" w:rsidRPr="00CC1E2B">
        <w:rPr>
          <w:rStyle w:val="nfase"/>
          <w:rFonts w:ascii="Arial" w:hAnsi="Arial" w:cs="Arial"/>
          <w:i w:val="0"/>
          <w:sz w:val="22"/>
          <w:szCs w:val="22"/>
          <w:bdr w:val="none" w:sz="0" w:space="0" w:color="auto" w:frame="1"/>
        </w:rPr>
        <w:t>MMa</w:t>
      </w:r>
      <w:proofErr w:type="spellEnd"/>
      <w:r w:rsidR="00D44E0D" w:rsidRPr="00CC1E2B">
        <w:rPr>
          <w:rStyle w:val="nfase"/>
          <w:rFonts w:ascii="Arial" w:hAnsi="Arial" w:cs="Arial"/>
          <w:i w:val="0"/>
          <w:sz w:val="22"/>
          <w:szCs w:val="22"/>
          <w:bdr w:val="none" w:sz="0" w:space="0" w:color="auto" w:frame="1"/>
        </w:rPr>
        <w:t>. Juíza da 1ª</w:t>
      </w:r>
      <w:r w:rsidR="00D44E0D" w:rsidRPr="00CC1E2B">
        <w:rPr>
          <w:rFonts w:ascii="Arial" w:hAnsi="Arial" w:cs="Arial"/>
          <w:sz w:val="22"/>
          <w:szCs w:val="22"/>
        </w:rPr>
        <w:t xml:space="preserve"> Vara de Registros Públicos de São Paulo </w:t>
      </w:r>
      <w:r w:rsidR="00D44E0D" w:rsidRPr="00CC1E2B">
        <w:rPr>
          <w:rStyle w:val="nfase"/>
          <w:rFonts w:ascii="Arial" w:hAnsi="Arial" w:cs="Arial"/>
          <w:i w:val="0"/>
          <w:sz w:val="22"/>
          <w:szCs w:val="22"/>
          <w:bdr w:val="none" w:sz="0" w:space="0" w:color="auto" w:frame="1"/>
        </w:rPr>
        <w:t xml:space="preserve">declarou que, no procedimento que corre perante o Registro de Imóveis, </w:t>
      </w:r>
      <w:r w:rsidR="00A556E3" w:rsidRPr="00CC1E2B">
        <w:rPr>
          <w:rStyle w:val="nfase"/>
          <w:rFonts w:ascii="Arial" w:hAnsi="Arial" w:cs="Arial"/>
          <w:i w:val="0"/>
          <w:sz w:val="22"/>
          <w:szCs w:val="22"/>
          <w:bdr w:val="none" w:sz="0" w:space="0" w:color="auto" w:frame="1"/>
        </w:rPr>
        <w:t xml:space="preserve">o Registrador não pode, de ofício, </w:t>
      </w:r>
      <w:r w:rsidR="00A556E3" w:rsidRPr="00CC1E2B">
        <w:rPr>
          <w:rFonts w:ascii="Arial" w:hAnsi="Arial" w:cs="Arial"/>
          <w:bCs/>
          <w:sz w:val="22"/>
          <w:szCs w:val="22"/>
        </w:rPr>
        <w:t>deixar de admitir o pedido com base em suposta violação das regras referentes ao parcelamento do solo previstas na Lei 6.766/79. Para a magistrada, cabe ao Município alegar alguma irregularidade quanto a este ponto</w:t>
      </w:r>
      <w:r w:rsidR="006F2AD2" w:rsidRPr="00CC1E2B">
        <w:rPr>
          <w:rFonts w:ascii="Arial" w:hAnsi="Arial" w:cs="Arial"/>
          <w:bCs/>
          <w:sz w:val="22"/>
          <w:szCs w:val="22"/>
        </w:rPr>
        <w:t>:</w:t>
      </w:r>
    </w:p>
    <w:p w:rsidR="006F2AD2" w:rsidRPr="00CC1E2B" w:rsidRDefault="006F2AD2" w:rsidP="002E6A42">
      <w:pPr>
        <w:pStyle w:val="NormalWeb"/>
        <w:spacing w:before="0" w:beforeAutospacing="0" w:after="0" w:afterAutospacing="0"/>
        <w:ind w:firstLine="708"/>
        <w:jc w:val="both"/>
        <w:textAlignment w:val="baseline"/>
        <w:rPr>
          <w:rFonts w:ascii="Arial" w:hAnsi="Arial" w:cs="Arial"/>
          <w:sz w:val="22"/>
          <w:szCs w:val="22"/>
        </w:rPr>
      </w:pPr>
    </w:p>
    <w:p w:rsidR="00D44E0D" w:rsidRPr="00CC1E2B" w:rsidRDefault="00D44E0D" w:rsidP="002E6A42">
      <w:pPr>
        <w:pStyle w:val="NormalWeb"/>
        <w:spacing w:before="0" w:beforeAutospacing="0" w:after="0" w:afterAutospacing="0"/>
        <w:ind w:left="2268"/>
        <w:jc w:val="both"/>
        <w:textAlignment w:val="baseline"/>
        <w:rPr>
          <w:rFonts w:ascii="Arial" w:hAnsi="Arial" w:cs="Arial"/>
          <w:bCs/>
          <w:sz w:val="22"/>
          <w:szCs w:val="22"/>
        </w:rPr>
      </w:pPr>
      <w:r w:rsidRPr="00CC1E2B">
        <w:rPr>
          <w:rFonts w:ascii="Arial" w:hAnsi="Arial" w:cs="Arial"/>
          <w:bCs/>
          <w:sz w:val="22"/>
          <w:szCs w:val="22"/>
        </w:rPr>
        <w:t xml:space="preserve">Dúvida - Usucapião extrajudicial – Cabimento do pedido de dúvida em qualquer fase do processamento – Autuação – Recebidos os documentos previstos no item 425 do Capítulo XX das NSCGJ e o requerimento na forma do Art. 3º do Provimento 65/2017 do CNJ, deve o Oficial autuar o pedido, com a prorrogação da </w:t>
      </w:r>
      <w:proofErr w:type="spellStart"/>
      <w:r w:rsidRPr="00CC1E2B">
        <w:rPr>
          <w:rFonts w:ascii="Arial" w:hAnsi="Arial" w:cs="Arial"/>
          <w:bCs/>
          <w:sz w:val="22"/>
          <w:szCs w:val="22"/>
        </w:rPr>
        <w:t>prenotação</w:t>
      </w:r>
      <w:proofErr w:type="spellEnd"/>
      <w:r w:rsidRPr="00CC1E2B">
        <w:rPr>
          <w:rFonts w:ascii="Arial" w:hAnsi="Arial" w:cs="Arial"/>
          <w:bCs/>
          <w:sz w:val="22"/>
          <w:szCs w:val="22"/>
        </w:rPr>
        <w:t xml:space="preserve">, não podendo, desde logo, negar o pedido com base em seu mérito, devendo analisar apenas o aspecto formal do requerimento neste momento – Usucapião extrajudicial que se trata de alteração no procedimento, por não haver lide, mas que não altera a natureza originária da prescrição aquisitiva – </w:t>
      </w:r>
      <w:r w:rsidRPr="00CC1E2B">
        <w:rPr>
          <w:rFonts w:ascii="Arial" w:hAnsi="Arial" w:cs="Arial"/>
          <w:b/>
          <w:bCs/>
          <w:sz w:val="22"/>
          <w:szCs w:val="22"/>
          <w:u w:val="single"/>
        </w:rPr>
        <w:t>Impossibilidade de se negar o pedido de ofício, com base em suposta violação das regras referentes ao parcelamento do solo previstas na Lei 6.766/79, reservado o direito do Município alegar, se oportuno, alguma irregularidade quanto a este ponto, além de dever ser observado, em todos os casos, o disposto no §2º do Art. 13 do Provimento 65/2017 do CNJ</w:t>
      </w:r>
      <w:r w:rsidR="00770498" w:rsidRPr="00CC1E2B">
        <w:rPr>
          <w:rStyle w:val="Refdenotaderodap"/>
          <w:rFonts w:ascii="Arial" w:hAnsi="Arial" w:cs="Arial"/>
          <w:bCs/>
          <w:sz w:val="22"/>
          <w:szCs w:val="22"/>
        </w:rPr>
        <w:footnoteReference w:id="27"/>
      </w:r>
      <w:r w:rsidRPr="00CC1E2B">
        <w:rPr>
          <w:rFonts w:ascii="Arial" w:hAnsi="Arial" w:cs="Arial"/>
          <w:bCs/>
          <w:sz w:val="22"/>
          <w:szCs w:val="22"/>
        </w:rPr>
        <w:t xml:space="preserve"> – Forma originária que dispensa a necessidade de apresentação de CND. – Dúvida julgada improcedente, determinando-se a continuidade do processamento do pedido de usucapião extrajudicial – remessa à Egrégia Corregedoria Geral da Justiça, para eventual efeito normativo da matéria.</w:t>
      </w:r>
      <w:r w:rsidRPr="00CC1E2B">
        <w:rPr>
          <w:rStyle w:val="Refdenotaderodap"/>
          <w:rFonts w:ascii="Arial" w:hAnsi="Arial" w:cs="Arial"/>
          <w:bCs/>
          <w:sz w:val="22"/>
          <w:szCs w:val="22"/>
        </w:rPr>
        <w:footnoteReference w:id="28"/>
      </w:r>
      <w:r w:rsidRPr="00CC1E2B">
        <w:rPr>
          <w:rFonts w:ascii="Arial" w:hAnsi="Arial" w:cs="Arial"/>
          <w:bCs/>
          <w:sz w:val="22"/>
          <w:szCs w:val="22"/>
        </w:rPr>
        <w:t xml:space="preserve"> (sem grifos no original)</w:t>
      </w:r>
    </w:p>
    <w:p w:rsidR="00D44E0D" w:rsidRPr="00CC1E2B" w:rsidRDefault="00D44E0D" w:rsidP="002E6A42">
      <w:pPr>
        <w:spacing w:after="200" w:line="240" w:lineRule="auto"/>
        <w:ind w:left="2268"/>
        <w:jc w:val="both"/>
        <w:rPr>
          <w:rFonts w:ascii="Arial" w:hAnsi="Arial" w:cs="Arial"/>
        </w:rPr>
      </w:pPr>
    </w:p>
    <w:p w:rsidR="00190BE0" w:rsidRPr="00CC1E2B" w:rsidRDefault="00190BE0" w:rsidP="002E6A42">
      <w:pPr>
        <w:spacing w:after="200" w:line="240" w:lineRule="auto"/>
        <w:ind w:left="2268"/>
        <w:jc w:val="both"/>
        <w:rPr>
          <w:rFonts w:ascii="Arial" w:hAnsi="Arial" w:cs="Arial"/>
        </w:rPr>
      </w:pPr>
    </w:p>
    <w:p w:rsidR="00D601B9" w:rsidRDefault="00D601B9" w:rsidP="002E6A42">
      <w:pPr>
        <w:spacing w:after="200" w:line="240" w:lineRule="auto"/>
        <w:ind w:left="50"/>
        <w:jc w:val="both"/>
        <w:rPr>
          <w:rFonts w:ascii="Arial" w:hAnsi="Arial" w:cs="Arial"/>
        </w:rPr>
      </w:pPr>
      <w:r>
        <w:rPr>
          <w:rFonts w:ascii="Arial" w:hAnsi="Arial" w:cs="Arial"/>
        </w:rPr>
        <w:tab/>
        <w:t xml:space="preserve">A decisão acima reproduzida, no entanto, somente vale para o caso concreto examinado, não podendo os tabeliães e registradores deixarem de observar as regras existentes nos Códigos de Normas respectivos. Assim, apesar de </w:t>
      </w:r>
      <w:r w:rsidR="004158EF">
        <w:rPr>
          <w:rFonts w:ascii="Arial" w:hAnsi="Arial" w:cs="Arial"/>
        </w:rPr>
        <w:t>ser</w:t>
      </w:r>
      <w:r>
        <w:rPr>
          <w:rFonts w:ascii="Arial" w:hAnsi="Arial" w:cs="Arial"/>
        </w:rPr>
        <w:t xml:space="preserve"> muito interessante o entendimento acima apresentado, caberá ao juiz competente decidir em situações nas quais não é observado o módulo urbano ou rural.</w:t>
      </w:r>
    </w:p>
    <w:p w:rsidR="00190BE0" w:rsidRPr="00CC1E2B" w:rsidRDefault="00D601B9" w:rsidP="002E6A42">
      <w:pPr>
        <w:spacing w:after="200" w:line="240" w:lineRule="auto"/>
        <w:ind w:left="50"/>
        <w:jc w:val="both"/>
        <w:rPr>
          <w:rFonts w:ascii="Arial" w:hAnsi="Arial" w:cs="Arial"/>
        </w:rPr>
      </w:pPr>
      <w:r>
        <w:rPr>
          <w:rFonts w:ascii="Arial" w:hAnsi="Arial" w:cs="Arial"/>
        </w:rPr>
        <w:tab/>
      </w:r>
      <w:r w:rsidR="008C3D3E" w:rsidRPr="00CC1E2B">
        <w:rPr>
          <w:rFonts w:ascii="Arial" w:hAnsi="Arial" w:cs="Arial"/>
        </w:rPr>
        <w:t xml:space="preserve">O Tribunal de Justiça de Minas Gerais também já </w:t>
      </w:r>
      <w:r>
        <w:rPr>
          <w:rFonts w:ascii="Arial" w:hAnsi="Arial" w:cs="Arial"/>
        </w:rPr>
        <w:t>vem a</w:t>
      </w:r>
      <w:r w:rsidR="008C3D3E" w:rsidRPr="00CC1E2B">
        <w:rPr>
          <w:rFonts w:ascii="Arial" w:hAnsi="Arial" w:cs="Arial"/>
        </w:rPr>
        <w:t>dmitindo a usucapião de imóvel cujo módulo é inferior ao previsto para a região onde está localizado:</w:t>
      </w:r>
    </w:p>
    <w:p w:rsidR="008C3D3E" w:rsidRPr="00D601B9" w:rsidRDefault="001D2759" w:rsidP="002E6A42">
      <w:pPr>
        <w:shd w:val="clear" w:color="auto" w:fill="FFFFFF"/>
        <w:spacing w:after="0" w:line="240" w:lineRule="auto"/>
        <w:ind w:left="2268"/>
        <w:jc w:val="both"/>
        <w:rPr>
          <w:rFonts w:ascii="Arial" w:eastAsia="Times New Roman" w:hAnsi="Arial" w:cs="Arial"/>
          <w:lang w:eastAsia="pt-BR"/>
        </w:rPr>
      </w:pPr>
      <w:r w:rsidRPr="00D601B9">
        <w:rPr>
          <w:rFonts w:ascii="Arial" w:eastAsia="Times New Roman" w:hAnsi="Arial" w:cs="Arial"/>
          <w:lang w:eastAsia="pt-BR"/>
        </w:rPr>
        <w:lastRenderedPageBreak/>
        <w:t>EMENTA: APELAÇÃO CÍVEL - AÇÃO DE </w:t>
      </w:r>
      <w:r w:rsidRPr="00D601B9">
        <w:rPr>
          <w:rFonts w:ascii="Arial" w:eastAsia="Times New Roman" w:hAnsi="Arial" w:cs="Arial"/>
          <w:bCs/>
          <w:lang w:eastAsia="pt-BR"/>
        </w:rPr>
        <w:t>USUCAPIÃO</w:t>
      </w:r>
      <w:r w:rsidRPr="00D601B9">
        <w:rPr>
          <w:rFonts w:ascii="Arial" w:eastAsia="Times New Roman" w:hAnsi="Arial" w:cs="Arial"/>
          <w:lang w:eastAsia="pt-BR"/>
        </w:rPr>
        <w:t> - ESCRITURA DE COMPRA E VENDA - REGISTRO - IMPOSSIBILIDADE - INTERESSE DE AGIR - EXISTÊNCIA - CAUSA QUE NÃO SE ENCONTRA MADURA PARA JULGAMENTO - NÃO APLICAÇÃO DO ART. 1.013, § 3º DO CPC/2015. </w:t>
      </w:r>
      <w:r w:rsidRPr="00D601B9">
        <w:rPr>
          <w:rFonts w:ascii="Arial" w:eastAsia="Times New Roman" w:hAnsi="Arial" w:cs="Arial"/>
          <w:lang w:eastAsia="pt-BR"/>
        </w:rPr>
        <w:br/>
        <w:t>- O interesse de agir se configura na medida da necessidade, utilidade e adequação do processo. </w:t>
      </w:r>
    </w:p>
    <w:p w:rsidR="001D2759" w:rsidRPr="00CC1E2B" w:rsidRDefault="001D2759" w:rsidP="002E6A42">
      <w:pPr>
        <w:shd w:val="clear" w:color="auto" w:fill="FFFFFF"/>
        <w:spacing w:after="0" w:line="240" w:lineRule="auto"/>
        <w:ind w:left="2268"/>
        <w:jc w:val="both"/>
        <w:rPr>
          <w:rFonts w:ascii="Arial" w:eastAsia="Times New Roman" w:hAnsi="Arial" w:cs="Arial"/>
          <w:lang w:eastAsia="pt-BR"/>
        </w:rPr>
      </w:pPr>
      <w:r w:rsidRPr="00D601B9">
        <w:rPr>
          <w:rFonts w:ascii="Arial" w:eastAsia="Times New Roman" w:hAnsi="Arial" w:cs="Arial"/>
          <w:lang w:eastAsia="pt-BR"/>
        </w:rPr>
        <w:t>- Presentes os requisitos exigidos pela legislação, a parte tem direito à aquisição da propriedade pela </w:t>
      </w:r>
      <w:r w:rsidRPr="00D601B9">
        <w:rPr>
          <w:rFonts w:ascii="Arial" w:eastAsia="Times New Roman" w:hAnsi="Arial" w:cs="Arial"/>
          <w:bCs/>
          <w:lang w:eastAsia="pt-BR"/>
        </w:rPr>
        <w:t>usucapião</w:t>
      </w:r>
      <w:r w:rsidRPr="00D601B9">
        <w:rPr>
          <w:rFonts w:ascii="Arial" w:eastAsia="Times New Roman" w:hAnsi="Arial" w:cs="Arial"/>
          <w:lang w:eastAsia="pt-BR"/>
        </w:rPr>
        <w:t xml:space="preserve">, ainda que a área </w:t>
      </w:r>
      <w:proofErr w:type="spellStart"/>
      <w:r w:rsidRPr="00D601B9">
        <w:rPr>
          <w:rFonts w:ascii="Arial" w:eastAsia="Times New Roman" w:hAnsi="Arial" w:cs="Arial"/>
          <w:lang w:eastAsia="pt-BR"/>
        </w:rPr>
        <w:t>usucapienda</w:t>
      </w:r>
      <w:proofErr w:type="spellEnd"/>
      <w:r w:rsidRPr="00D601B9">
        <w:rPr>
          <w:rFonts w:ascii="Arial" w:eastAsia="Times New Roman" w:hAnsi="Arial" w:cs="Arial"/>
          <w:lang w:eastAsia="pt-BR"/>
        </w:rPr>
        <w:t xml:space="preserve"> seja inferior ao módulo previsto para a região em que se localize. (</w:t>
      </w:r>
      <w:proofErr w:type="spellStart"/>
      <w:r w:rsidRPr="00D601B9">
        <w:rPr>
          <w:rFonts w:ascii="Arial" w:eastAsia="Times New Roman" w:hAnsi="Arial" w:cs="Arial"/>
          <w:lang w:eastAsia="pt-BR"/>
        </w:rPr>
        <w:t>REsp</w:t>
      </w:r>
      <w:proofErr w:type="spellEnd"/>
      <w:r w:rsidRPr="00D601B9">
        <w:rPr>
          <w:rFonts w:ascii="Arial" w:eastAsia="Times New Roman" w:hAnsi="Arial" w:cs="Arial"/>
          <w:lang w:eastAsia="pt-BR"/>
        </w:rPr>
        <w:t xml:space="preserve"> 1040296/ES, Rel. p/ Acórdão Ministro Luis Felipe Salomão, 4ª turma, jul. em 02/06/2015, </w:t>
      </w:r>
      <w:proofErr w:type="spellStart"/>
      <w:r w:rsidRPr="00D601B9">
        <w:rPr>
          <w:rFonts w:ascii="Arial" w:eastAsia="Times New Roman" w:hAnsi="Arial" w:cs="Arial"/>
          <w:lang w:eastAsia="pt-BR"/>
        </w:rPr>
        <w:t>DJe</w:t>
      </w:r>
      <w:proofErr w:type="spellEnd"/>
      <w:r w:rsidRPr="00D601B9">
        <w:rPr>
          <w:rFonts w:ascii="Arial" w:eastAsia="Times New Roman" w:hAnsi="Arial" w:cs="Arial"/>
          <w:lang w:eastAsia="pt-BR"/>
        </w:rPr>
        <w:t xml:space="preserve"> 14/08/2015), ou que o </w:t>
      </w:r>
      <w:r w:rsidRPr="00D601B9">
        <w:rPr>
          <w:rFonts w:ascii="Arial" w:eastAsia="Times New Roman" w:hAnsi="Arial" w:cs="Arial"/>
          <w:bCs/>
          <w:lang w:eastAsia="pt-BR"/>
        </w:rPr>
        <w:t>loteamento</w:t>
      </w:r>
      <w:r w:rsidRPr="00D601B9">
        <w:rPr>
          <w:rFonts w:ascii="Arial" w:eastAsia="Times New Roman" w:hAnsi="Arial" w:cs="Arial"/>
          <w:lang w:eastAsia="pt-BR"/>
        </w:rPr>
        <w:t> seja </w:t>
      </w:r>
      <w:r w:rsidRPr="00D601B9">
        <w:rPr>
          <w:rFonts w:ascii="Arial" w:eastAsia="Times New Roman" w:hAnsi="Arial" w:cs="Arial"/>
          <w:bCs/>
          <w:lang w:eastAsia="pt-BR"/>
        </w:rPr>
        <w:t>irregular</w:t>
      </w:r>
      <w:r w:rsidRPr="00D601B9">
        <w:rPr>
          <w:rFonts w:ascii="Arial" w:eastAsia="Times New Roman" w:hAnsi="Arial" w:cs="Arial"/>
          <w:lang w:eastAsia="pt-BR"/>
        </w:rPr>
        <w:t> ou clandestino. </w:t>
      </w:r>
      <w:r w:rsidRPr="00D601B9">
        <w:rPr>
          <w:rFonts w:ascii="Arial" w:eastAsia="Times New Roman" w:hAnsi="Arial" w:cs="Arial"/>
          <w:lang w:eastAsia="pt-BR"/>
        </w:rPr>
        <w:br/>
      </w:r>
      <w:r w:rsidRPr="00CC1E2B">
        <w:rPr>
          <w:rFonts w:ascii="Arial" w:eastAsia="Times New Roman" w:hAnsi="Arial" w:cs="Arial"/>
          <w:lang w:eastAsia="pt-BR"/>
        </w:rPr>
        <w:t>- Só se aplica o art. 1.013, § 3º, CPC, se a causa estiver apta para ser julgada em 2ª instância.</w:t>
      </w:r>
      <w:r w:rsidR="008C3D3E" w:rsidRPr="00CC1E2B">
        <w:rPr>
          <w:rStyle w:val="Refdenotaderodap"/>
          <w:rFonts w:ascii="Arial" w:eastAsia="Times New Roman" w:hAnsi="Arial" w:cs="Arial"/>
          <w:lang w:eastAsia="pt-BR"/>
        </w:rPr>
        <w:footnoteReference w:id="29"/>
      </w:r>
    </w:p>
    <w:p w:rsidR="001D2759" w:rsidRPr="00CC1E2B" w:rsidRDefault="001D2759" w:rsidP="002E6A42">
      <w:pPr>
        <w:autoSpaceDE w:val="0"/>
        <w:autoSpaceDN w:val="0"/>
        <w:adjustRightInd w:val="0"/>
        <w:spacing w:after="0" w:line="240" w:lineRule="auto"/>
        <w:ind w:left="2268"/>
        <w:textAlignment w:val="center"/>
        <w:rPr>
          <w:rFonts w:ascii="Arial" w:hAnsi="Arial" w:cs="Arial"/>
          <w:shd w:val="clear" w:color="auto" w:fill="FFFFFF"/>
        </w:rPr>
      </w:pPr>
    </w:p>
    <w:p w:rsidR="001D2759" w:rsidRPr="00CC1E2B" w:rsidRDefault="001D2759" w:rsidP="002E6A42">
      <w:pPr>
        <w:autoSpaceDE w:val="0"/>
        <w:autoSpaceDN w:val="0"/>
        <w:adjustRightInd w:val="0"/>
        <w:spacing w:after="0" w:line="240" w:lineRule="auto"/>
        <w:ind w:left="2268"/>
        <w:textAlignment w:val="center"/>
        <w:rPr>
          <w:rFonts w:ascii="Arial" w:hAnsi="Arial" w:cs="Arial"/>
          <w:shd w:val="clear" w:color="auto" w:fill="FFFFFF"/>
        </w:rPr>
      </w:pPr>
    </w:p>
    <w:p w:rsidR="00002924" w:rsidRPr="00CC1E2B" w:rsidRDefault="00155820" w:rsidP="002E6A42">
      <w:pPr>
        <w:autoSpaceDE w:val="0"/>
        <w:autoSpaceDN w:val="0"/>
        <w:adjustRightInd w:val="0"/>
        <w:spacing w:after="0" w:line="240" w:lineRule="auto"/>
        <w:ind w:left="2268"/>
        <w:jc w:val="both"/>
        <w:textAlignment w:val="center"/>
        <w:rPr>
          <w:rFonts w:ascii="Arial" w:hAnsi="Arial" w:cs="Arial"/>
          <w:shd w:val="clear" w:color="auto" w:fill="FFFFFF"/>
        </w:rPr>
      </w:pPr>
      <w:r w:rsidRPr="00CC1E2B">
        <w:rPr>
          <w:rFonts w:ascii="Arial" w:hAnsi="Arial" w:cs="Arial"/>
          <w:shd w:val="clear" w:color="auto" w:fill="FFFFFF"/>
        </w:rPr>
        <w:t>EMENTA: APELAÇÃO CIVIL - USUCAPIÃO IMÓVEL URBANO - ÁREA INFERIOR AO MÓDULO MÍNIMO - POSSIBILIDADE. </w:t>
      </w:r>
      <w:r w:rsidRPr="00CC1E2B">
        <w:rPr>
          <w:rFonts w:ascii="Arial" w:hAnsi="Arial" w:cs="Arial"/>
        </w:rPr>
        <w:br/>
      </w:r>
      <w:r w:rsidRPr="00CC1E2B">
        <w:rPr>
          <w:rFonts w:ascii="Arial" w:hAnsi="Arial" w:cs="Arial"/>
          <w:shd w:val="clear" w:color="auto" w:fill="FFFFFF"/>
        </w:rPr>
        <w:t>- O que se pretende não é o loteamento ou desmembramento do solo, mas, a aquisição originária da propriedade. </w:t>
      </w:r>
      <w:r w:rsidRPr="00CC1E2B">
        <w:rPr>
          <w:rFonts w:ascii="Arial" w:hAnsi="Arial" w:cs="Arial"/>
        </w:rPr>
        <w:br/>
      </w:r>
      <w:r w:rsidRPr="00CC1E2B">
        <w:rPr>
          <w:rFonts w:ascii="Arial" w:hAnsi="Arial" w:cs="Arial"/>
          <w:shd w:val="clear" w:color="auto" w:fill="FFFFFF"/>
        </w:rPr>
        <w:t xml:space="preserve">- A Constituição Federal não impõe qualquer restrição ao tamanho mínimo da área que se pretende usucapir. </w:t>
      </w:r>
      <w:r w:rsidR="00002924" w:rsidRPr="00CC1E2B">
        <w:rPr>
          <w:rStyle w:val="Refdenotaderodap"/>
          <w:rFonts w:ascii="Arial" w:hAnsi="Arial" w:cs="Arial"/>
          <w:shd w:val="clear" w:color="auto" w:fill="FFFFFF"/>
        </w:rPr>
        <w:footnoteReference w:id="30"/>
      </w:r>
    </w:p>
    <w:p w:rsidR="009C7DEA" w:rsidRPr="00CC1E2B" w:rsidRDefault="00155820" w:rsidP="002E6A42">
      <w:pPr>
        <w:autoSpaceDE w:val="0"/>
        <w:autoSpaceDN w:val="0"/>
        <w:adjustRightInd w:val="0"/>
        <w:spacing w:after="0" w:line="240" w:lineRule="auto"/>
        <w:ind w:left="2268"/>
        <w:textAlignment w:val="center"/>
        <w:rPr>
          <w:rFonts w:ascii="Arial" w:hAnsi="Arial" w:cs="Arial"/>
          <w:shd w:val="clear" w:color="auto" w:fill="FFFFFF"/>
        </w:rPr>
      </w:pPr>
      <w:r w:rsidRPr="00CC1E2B">
        <w:rPr>
          <w:rFonts w:ascii="Arial" w:hAnsi="Arial" w:cs="Arial"/>
        </w:rPr>
        <w:br/>
      </w:r>
    </w:p>
    <w:p w:rsidR="009C7DEA" w:rsidRPr="00CC1E2B" w:rsidRDefault="009C7DEA" w:rsidP="002E6A42">
      <w:pPr>
        <w:autoSpaceDE w:val="0"/>
        <w:autoSpaceDN w:val="0"/>
        <w:adjustRightInd w:val="0"/>
        <w:spacing w:after="0" w:line="240" w:lineRule="auto"/>
        <w:jc w:val="both"/>
        <w:textAlignment w:val="center"/>
        <w:rPr>
          <w:rFonts w:ascii="Arial" w:hAnsi="Arial" w:cs="Arial"/>
          <w:shd w:val="clear" w:color="auto" w:fill="FFFFFF"/>
        </w:rPr>
      </w:pPr>
      <w:r w:rsidRPr="00CC1E2B">
        <w:rPr>
          <w:rFonts w:ascii="Arial" w:hAnsi="Arial" w:cs="Arial"/>
          <w:shd w:val="clear" w:color="auto" w:fill="FFFFFF"/>
        </w:rPr>
        <w:tab/>
        <w:t>No TJMG já foi deferida a usucapião de imóvel abaixo do módulo até mesmo em caso de usucapião extraordinária, ou seja, não era caso de usucapião constitucional, mas</w:t>
      </w:r>
      <w:r w:rsidR="00D601B9">
        <w:rPr>
          <w:rFonts w:ascii="Arial" w:hAnsi="Arial" w:cs="Arial"/>
          <w:shd w:val="clear" w:color="auto" w:fill="FFFFFF"/>
        </w:rPr>
        <w:t>,</w:t>
      </w:r>
      <w:r w:rsidRPr="00CC1E2B">
        <w:rPr>
          <w:rFonts w:ascii="Arial" w:hAnsi="Arial" w:cs="Arial"/>
          <w:shd w:val="clear" w:color="auto" w:fill="FFFFFF"/>
        </w:rPr>
        <w:t xml:space="preserve"> ainda assim, foi autorizada a usucapião</w:t>
      </w:r>
      <w:r w:rsidR="00D4640C" w:rsidRPr="00CC1E2B">
        <w:rPr>
          <w:rFonts w:ascii="Arial" w:hAnsi="Arial" w:cs="Arial"/>
          <w:shd w:val="clear" w:color="auto" w:fill="FFFFFF"/>
        </w:rPr>
        <w:t>. Para o Tribunal de Minas</w:t>
      </w:r>
      <w:r w:rsidR="00C74A13" w:rsidRPr="00CC1E2B">
        <w:rPr>
          <w:rFonts w:ascii="Arial" w:hAnsi="Arial" w:cs="Arial"/>
          <w:shd w:val="clear" w:color="auto" w:fill="FFFFFF"/>
        </w:rPr>
        <w:t xml:space="preserve"> Gerais</w:t>
      </w:r>
      <w:r w:rsidR="00D4640C" w:rsidRPr="00CC1E2B">
        <w:rPr>
          <w:rFonts w:ascii="Arial" w:hAnsi="Arial" w:cs="Arial"/>
          <w:shd w:val="clear" w:color="auto" w:fill="FFFFFF"/>
        </w:rPr>
        <w:t xml:space="preserve">, tratando-se de forma de aquisição originária da propriedade que se submete a requisitos próprios, não configura ausência de pressuposto processual o fato de o bem </w:t>
      </w:r>
      <w:proofErr w:type="spellStart"/>
      <w:r w:rsidR="00D4640C" w:rsidRPr="00CC1E2B">
        <w:rPr>
          <w:rFonts w:ascii="Arial" w:hAnsi="Arial" w:cs="Arial"/>
          <w:shd w:val="clear" w:color="auto" w:fill="FFFFFF"/>
        </w:rPr>
        <w:t>usucapiendo</w:t>
      </w:r>
      <w:proofErr w:type="spellEnd"/>
      <w:r w:rsidR="00D4640C" w:rsidRPr="00CC1E2B">
        <w:rPr>
          <w:rFonts w:ascii="Arial" w:hAnsi="Arial" w:cs="Arial"/>
          <w:shd w:val="clear" w:color="auto" w:fill="FFFFFF"/>
        </w:rPr>
        <w:t xml:space="preserve"> ter área inferior ao módulo urbano mínimo do município em que localizado, apenas se aplicando eventual limitação de divisibilidade aos atos de transmissão do domínio por ato voluntário</w:t>
      </w:r>
      <w:r w:rsidRPr="00CC1E2B">
        <w:rPr>
          <w:rFonts w:ascii="Arial" w:hAnsi="Arial" w:cs="Arial"/>
          <w:shd w:val="clear" w:color="auto" w:fill="FFFFFF"/>
        </w:rPr>
        <w:t>:</w:t>
      </w:r>
    </w:p>
    <w:p w:rsidR="009C7DEA" w:rsidRPr="00CC1E2B" w:rsidRDefault="009C7DEA" w:rsidP="002E6A42">
      <w:pPr>
        <w:autoSpaceDE w:val="0"/>
        <w:autoSpaceDN w:val="0"/>
        <w:adjustRightInd w:val="0"/>
        <w:spacing w:after="0" w:line="240" w:lineRule="auto"/>
        <w:ind w:left="2268"/>
        <w:textAlignment w:val="center"/>
        <w:rPr>
          <w:rFonts w:ascii="Arial" w:hAnsi="Arial" w:cs="Arial"/>
          <w:shd w:val="clear" w:color="auto" w:fill="FFFFFF"/>
        </w:rPr>
      </w:pPr>
    </w:p>
    <w:p w:rsidR="00C54091" w:rsidRPr="00CC1E2B" w:rsidRDefault="00155820" w:rsidP="002E6A42">
      <w:pPr>
        <w:autoSpaceDE w:val="0"/>
        <w:autoSpaceDN w:val="0"/>
        <w:adjustRightInd w:val="0"/>
        <w:spacing w:after="0" w:line="240" w:lineRule="auto"/>
        <w:ind w:left="2268"/>
        <w:jc w:val="both"/>
        <w:textAlignment w:val="center"/>
        <w:rPr>
          <w:rFonts w:ascii="Arial" w:hAnsi="Arial" w:cs="Arial"/>
          <w:shd w:val="clear" w:color="auto" w:fill="FFFFFF"/>
        </w:rPr>
      </w:pPr>
      <w:r w:rsidRPr="00CC1E2B">
        <w:rPr>
          <w:rFonts w:ascii="Arial" w:hAnsi="Arial" w:cs="Arial"/>
          <w:shd w:val="clear" w:color="auto" w:fill="FFFFFF"/>
        </w:rPr>
        <w:t>EMENTA: DIREITO PROCESSUAL CIVIL - APELAÇÃO CÍVEL - AÇÃO DE USUCAPIÃO EXTRAORDINÁRIA - TERRENO COM ÁREA INFERIOR AO MÓDULO URBANO - IRRELEVÂNCIA - EXTINÇÃO DO PROCESSO, SEM EXAME DE MÉRITO, POR AUSÊNCIA DE PRESSUPOSTO PROCESSUAL - IMPOSSIBILIDADE - RECURSO PROVIDO - SENTENÇA CASSADA. </w:t>
      </w:r>
    </w:p>
    <w:p w:rsidR="00C54091" w:rsidRPr="00CC1E2B" w:rsidRDefault="00155820" w:rsidP="002E6A42">
      <w:pPr>
        <w:autoSpaceDE w:val="0"/>
        <w:autoSpaceDN w:val="0"/>
        <w:adjustRightInd w:val="0"/>
        <w:spacing w:after="0" w:line="240" w:lineRule="auto"/>
        <w:ind w:left="2268"/>
        <w:jc w:val="both"/>
        <w:textAlignment w:val="center"/>
        <w:rPr>
          <w:rFonts w:ascii="Arial" w:hAnsi="Arial" w:cs="Arial"/>
          <w:shd w:val="clear" w:color="auto" w:fill="FFFFFF"/>
        </w:rPr>
      </w:pPr>
      <w:r w:rsidRPr="00CC1E2B">
        <w:rPr>
          <w:rFonts w:ascii="Arial" w:hAnsi="Arial" w:cs="Arial"/>
          <w:shd w:val="clear" w:color="auto" w:fill="FFFFFF"/>
        </w:rPr>
        <w:t xml:space="preserve">- A ação de usucapião é instrumento processual posto à disposição de quem, tendo exercido a posse de bem imóvel pelo prazo de prescrição aquisitiva previsto em lei, pretenda </w:t>
      </w:r>
      <w:r w:rsidRPr="00CC1E2B">
        <w:rPr>
          <w:rFonts w:ascii="Arial" w:hAnsi="Arial" w:cs="Arial"/>
          <w:shd w:val="clear" w:color="auto" w:fill="FFFFFF"/>
        </w:rPr>
        <w:lastRenderedPageBreak/>
        <w:t>adquirir-lhe a propriedade, em caso de impossibilidade de fazê-lo pelas vias tradicionais, seja por ausência de título a embasar a transferência do domínio, por resistência do atual proprietário, ou mesmo por impossibilidade de sua localização. </w:t>
      </w:r>
      <w:r w:rsidRPr="00CC1E2B">
        <w:rPr>
          <w:rFonts w:ascii="Arial" w:hAnsi="Arial" w:cs="Arial"/>
        </w:rPr>
        <w:br/>
      </w:r>
      <w:r w:rsidRPr="00CC1E2B">
        <w:rPr>
          <w:rFonts w:ascii="Arial" w:hAnsi="Arial" w:cs="Arial"/>
          <w:shd w:val="clear" w:color="auto" w:fill="FFFFFF"/>
        </w:rPr>
        <w:t xml:space="preserve">- Tratando-se de forma de aquisição originária da propriedade que se submete a requisitos próprios, não configura ausência de pressuposto processual o fato de o bem </w:t>
      </w:r>
      <w:proofErr w:type="spellStart"/>
      <w:r w:rsidRPr="00CC1E2B">
        <w:rPr>
          <w:rFonts w:ascii="Arial" w:hAnsi="Arial" w:cs="Arial"/>
          <w:shd w:val="clear" w:color="auto" w:fill="FFFFFF"/>
        </w:rPr>
        <w:t>usucapiendo</w:t>
      </w:r>
      <w:proofErr w:type="spellEnd"/>
      <w:r w:rsidRPr="00CC1E2B">
        <w:rPr>
          <w:rFonts w:ascii="Arial" w:hAnsi="Arial" w:cs="Arial"/>
          <w:shd w:val="clear" w:color="auto" w:fill="FFFFFF"/>
        </w:rPr>
        <w:t xml:space="preserve"> ter área inferior ao módulo urbano mínimo do município em que localizado, apenas se aplicando eventual limitação de divisibilidade - prevista na normatização de cada ente - aos atos de transmissão do domínio por ato voluntário.</w:t>
      </w:r>
      <w:r w:rsidR="00C54091" w:rsidRPr="00CC1E2B">
        <w:rPr>
          <w:rStyle w:val="Refdenotaderodap"/>
          <w:rFonts w:ascii="Arial" w:hAnsi="Arial" w:cs="Arial"/>
          <w:shd w:val="clear" w:color="auto" w:fill="FFFFFF"/>
        </w:rPr>
        <w:footnoteReference w:id="31"/>
      </w:r>
    </w:p>
    <w:p w:rsidR="006C4492" w:rsidRPr="00CC1E2B" w:rsidRDefault="006C4492" w:rsidP="002E6A42">
      <w:pPr>
        <w:spacing w:after="0" w:line="240" w:lineRule="auto"/>
        <w:ind w:left="2268"/>
        <w:rPr>
          <w:rFonts w:ascii="Arial" w:hAnsi="Arial" w:cs="Arial"/>
        </w:rPr>
      </w:pPr>
    </w:p>
    <w:p w:rsidR="00155820" w:rsidRPr="00CC1E2B" w:rsidRDefault="00155820" w:rsidP="002E6A42">
      <w:pPr>
        <w:spacing w:after="0" w:line="240" w:lineRule="auto"/>
        <w:ind w:left="2268"/>
        <w:rPr>
          <w:rFonts w:ascii="Arial" w:hAnsi="Arial" w:cs="Arial"/>
        </w:rPr>
      </w:pPr>
    </w:p>
    <w:p w:rsidR="00C64A92" w:rsidRPr="00CC1E2B" w:rsidRDefault="00155820"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 xml:space="preserve">EMENTA: </w:t>
      </w:r>
      <w:r w:rsidR="00C64A92" w:rsidRPr="00CC1E2B">
        <w:rPr>
          <w:rFonts w:ascii="Arial" w:eastAsia="Times New Roman" w:hAnsi="Arial" w:cs="Arial"/>
          <w:lang w:eastAsia="pt-BR"/>
        </w:rPr>
        <w:t>APELAÇÃO CÍVEL – U</w:t>
      </w:r>
      <w:r w:rsidRPr="00CC1E2B">
        <w:rPr>
          <w:rFonts w:ascii="Arial" w:eastAsia="Times New Roman" w:hAnsi="Arial" w:cs="Arial"/>
          <w:bCs/>
          <w:lang w:eastAsia="pt-BR"/>
        </w:rPr>
        <w:t>SUCAPIÃO</w:t>
      </w:r>
      <w:r w:rsidRPr="00CC1E2B">
        <w:rPr>
          <w:rFonts w:ascii="Arial" w:eastAsia="Times New Roman" w:hAnsi="Arial" w:cs="Arial"/>
          <w:lang w:eastAsia="pt-BR"/>
        </w:rPr>
        <w:t> </w:t>
      </w:r>
      <w:r w:rsidR="00C64A92" w:rsidRPr="00CC1E2B">
        <w:rPr>
          <w:rFonts w:ascii="Arial" w:eastAsia="Times New Roman" w:hAnsi="Arial" w:cs="Arial"/>
          <w:lang w:eastAsia="pt-BR"/>
        </w:rPr>
        <w:t xml:space="preserve"> </w:t>
      </w:r>
      <w:r w:rsidRPr="00CC1E2B">
        <w:rPr>
          <w:rFonts w:ascii="Arial" w:eastAsia="Times New Roman" w:hAnsi="Arial" w:cs="Arial"/>
          <w:lang w:eastAsia="pt-BR"/>
        </w:rPr>
        <w:t>EXTRAORDINÁRIA</w:t>
      </w:r>
      <w:r w:rsidR="00C64A92" w:rsidRPr="00CC1E2B">
        <w:rPr>
          <w:rFonts w:ascii="Arial" w:eastAsia="Times New Roman" w:hAnsi="Arial" w:cs="Arial"/>
          <w:lang w:eastAsia="pt-BR"/>
        </w:rPr>
        <w:t xml:space="preserve"> - L</w:t>
      </w:r>
      <w:r w:rsidRPr="00CC1E2B">
        <w:rPr>
          <w:rFonts w:ascii="Arial" w:eastAsia="Times New Roman" w:hAnsi="Arial" w:cs="Arial"/>
          <w:bCs/>
          <w:lang w:eastAsia="pt-BR"/>
        </w:rPr>
        <w:t>OTEAMENTO</w:t>
      </w:r>
      <w:r w:rsidRPr="00CC1E2B">
        <w:rPr>
          <w:rFonts w:ascii="Arial" w:eastAsia="Times New Roman" w:hAnsi="Arial" w:cs="Arial"/>
          <w:lang w:eastAsia="pt-BR"/>
        </w:rPr>
        <w:t> </w:t>
      </w:r>
      <w:r w:rsidRPr="00CC1E2B">
        <w:rPr>
          <w:rFonts w:ascii="Arial" w:eastAsia="Times New Roman" w:hAnsi="Arial" w:cs="Arial"/>
          <w:bCs/>
          <w:lang w:eastAsia="pt-BR"/>
        </w:rPr>
        <w:t>IRREGULAR</w:t>
      </w:r>
      <w:r w:rsidRPr="00CC1E2B">
        <w:rPr>
          <w:rFonts w:ascii="Arial" w:eastAsia="Times New Roman" w:hAnsi="Arial" w:cs="Arial"/>
          <w:lang w:eastAsia="pt-BR"/>
        </w:rPr>
        <w:t> - ÁREA INFERIOR AO MÓDULO</w:t>
      </w:r>
      <w:r w:rsidR="00C64A92" w:rsidRPr="00CC1E2B">
        <w:rPr>
          <w:rFonts w:ascii="Arial" w:eastAsia="Times New Roman" w:hAnsi="Arial" w:cs="Arial"/>
          <w:lang w:eastAsia="pt-BR"/>
        </w:rPr>
        <w:t xml:space="preserve"> </w:t>
      </w:r>
      <w:r w:rsidRPr="00CC1E2B">
        <w:rPr>
          <w:rFonts w:ascii="Arial" w:eastAsia="Times New Roman" w:hAnsi="Arial" w:cs="Arial"/>
          <w:lang w:eastAsia="pt-BR"/>
        </w:rPr>
        <w:t>RURAL - IRRELEVÂNCIA AO RECONHECIMENTO DA AQUISIÇÃO - SENTENÇA CASSADA. </w:t>
      </w:r>
    </w:p>
    <w:p w:rsidR="00155820" w:rsidRPr="00CC1E2B" w:rsidRDefault="00155820" w:rsidP="002E6A42">
      <w:pPr>
        <w:shd w:val="clear" w:color="auto" w:fill="FFFFFF"/>
        <w:spacing w:after="0" w:line="240" w:lineRule="auto"/>
        <w:ind w:left="2268"/>
        <w:jc w:val="both"/>
        <w:rPr>
          <w:rFonts w:ascii="Arial" w:eastAsia="Times New Roman" w:hAnsi="Arial" w:cs="Arial"/>
          <w:lang w:eastAsia="pt-BR"/>
        </w:rPr>
      </w:pPr>
      <w:r w:rsidRPr="00CC1E2B">
        <w:rPr>
          <w:rFonts w:ascii="Arial" w:eastAsia="Times New Roman" w:hAnsi="Arial" w:cs="Arial"/>
          <w:lang w:eastAsia="pt-BR"/>
        </w:rPr>
        <w:t xml:space="preserve">- O fato de o bem </w:t>
      </w:r>
      <w:proofErr w:type="spellStart"/>
      <w:r w:rsidRPr="00CC1E2B">
        <w:rPr>
          <w:rFonts w:ascii="Arial" w:eastAsia="Times New Roman" w:hAnsi="Arial" w:cs="Arial"/>
          <w:lang w:eastAsia="pt-BR"/>
        </w:rPr>
        <w:t>usucapiendo</w:t>
      </w:r>
      <w:proofErr w:type="spellEnd"/>
      <w:r w:rsidRPr="00CC1E2B">
        <w:rPr>
          <w:rFonts w:ascii="Arial" w:eastAsia="Times New Roman" w:hAnsi="Arial" w:cs="Arial"/>
          <w:lang w:eastAsia="pt-BR"/>
        </w:rPr>
        <w:t xml:space="preserve"> ter área inferior ao módulo rural mínimo do município em que localizado e não estar em </w:t>
      </w:r>
      <w:r w:rsidRPr="00CC1E2B">
        <w:rPr>
          <w:rFonts w:ascii="Arial" w:eastAsia="Times New Roman" w:hAnsi="Arial" w:cs="Arial"/>
          <w:bCs/>
          <w:lang w:eastAsia="pt-BR"/>
        </w:rPr>
        <w:t>loteamento</w:t>
      </w:r>
      <w:r w:rsidRPr="00CC1E2B">
        <w:rPr>
          <w:rFonts w:ascii="Arial" w:eastAsia="Times New Roman" w:hAnsi="Arial" w:cs="Arial"/>
          <w:lang w:eastAsia="pt-BR"/>
        </w:rPr>
        <w:t> regular não caracteriza impedimento à eventual procedência do pedido, haja vista não se tratar de aquisição da propriedade por ato voluntário, mas sim por </w:t>
      </w:r>
      <w:r w:rsidRPr="00CC1E2B">
        <w:rPr>
          <w:rFonts w:ascii="Arial" w:eastAsia="Times New Roman" w:hAnsi="Arial" w:cs="Arial"/>
          <w:bCs/>
          <w:lang w:eastAsia="pt-BR"/>
        </w:rPr>
        <w:t>usucapião</w:t>
      </w:r>
      <w:r w:rsidRPr="00CC1E2B">
        <w:rPr>
          <w:rFonts w:ascii="Arial" w:eastAsia="Times New Roman" w:hAnsi="Arial" w:cs="Arial"/>
          <w:lang w:eastAsia="pt-BR"/>
        </w:rPr>
        <w:t>, forma originária que se submete apenas aos requisitos que lhe são próprios, não repercutindo nos pressupostos de constituição e desenvolvimento válido do processo.</w:t>
      </w:r>
      <w:r w:rsidR="0090148E" w:rsidRPr="00CC1E2B">
        <w:rPr>
          <w:rStyle w:val="Refdenotaderodap"/>
          <w:rFonts w:ascii="Arial" w:eastAsia="Times New Roman" w:hAnsi="Arial" w:cs="Arial"/>
          <w:lang w:eastAsia="pt-BR"/>
        </w:rPr>
        <w:footnoteReference w:id="32"/>
      </w:r>
    </w:p>
    <w:p w:rsidR="00155820" w:rsidRPr="00CC1E2B" w:rsidRDefault="00155820" w:rsidP="002E6A42">
      <w:pPr>
        <w:spacing w:after="0" w:line="240" w:lineRule="auto"/>
        <w:ind w:left="2268"/>
        <w:rPr>
          <w:rFonts w:ascii="Arial" w:hAnsi="Arial" w:cs="Arial"/>
        </w:rPr>
      </w:pPr>
    </w:p>
    <w:p w:rsidR="00C64A92" w:rsidRPr="00CC1E2B" w:rsidRDefault="00C64A92" w:rsidP="002E6A42">
      <w:pPr>
        <w:spacing w:after="0" w:line="240" w:lineRule="auto"/>
        <w:ind w:left="2268"/>
        <w:rPr>
          <w:rFonts w:ascii="Arial" w:hAnsi="Arial" w:cs="Arial"/>
          <w:shd w:val="clear" w:color="auto" w:fill="FFFFFF"/>
        </w:rPr>
      </w:pPr>
    </w:p>
    <w:p w:rsidR="00C64A92" w:rsidRPr="00CC1E2B" w:rsidRDefault="00155820" w:rsidP="002E6A42">
      <w:pPr>
        <w:spacing w:after="0" w:line="240" w:lineRule="auto"/>
        <w:ind w:left="2268"/>
        <w:jc w:val="both"/>
        <w:rPr>
          <w:rFonts w:ascii="Arial" w:hAnsi="Arial" w:cs="Arial"/>
          <w:shd w:val="clear" w:color="auto" w:fill="FFFFFF"/>
        </w:rPr>
      </w:pPr>
      <w:r w:rsidRPr="00CC1E2B">
        <w:rPr>
          <w:rFonts w:ascii="Arial" w:hAnsi="Arial" w:cs="Arial"/>
          <w:shd w:val="clear" w:color="auto" w:fill="FFFFFF"/>
        </w:rPr>
        <w:t xml:space="preserve">EMENTA: APELAÇÃO CÍVEL </w:t>
      </w:r>
      <w:r w:rsidR="00C64A92" w:rsidRPr="00CC1E2B">
        <w:rPr>
          <w:rFonts w:ascii="Arial" w:hAnsi="Arial" w:cs="Arial"/>
          <w:shd w:val="clear" w:color="auto" w:fill="FFFFFF"/>
        </w:rPr>
        <w:t>–</w:t>
      </w:r>
      <w:r w:rsidRPr="00CC1E2B">
        <w:rPr>
          <w:rFonts w:ascii="Arial" w:hAnsi="Arial" w:cs="Arial"/>
          <w:shd w:val="clear" w:color="auto" w:fill="FFFFFF"/>
        </w:rPr>
        <w:t xml:space="preserve"> USUCAPIÃO</w:t>
      </w:r>
      <w:r w:rsidR="00C64A92" w:rsidRPr="00CC1E2B">
        <w:rPr>
          <w:rFonts w:ascii="Arial" w:hAnsi="Arial" w:cs="Arial"/>
          <w:shd w:val="clear" w:color="auto" w:fill="FFFFFF"/>
        </w:rPr>
        <w:t xml:space="preserve"> </w:t>
      </w:r>
      <w:r w:rsidRPr="00CC1E2B">
        <w:rPr>
          <w:rFonts w:ascii="Arial" w:hAnsi="Arial" w:cs="Arial"/>
          <w:shd w:val="clear" w:color="auto" w:fill="FFFFFF"/>
        </w:rPr>
        <w:t>EXTRAORDINÁRIA - ÁREA INFERIOR AO MÓDULO RURAL - IRRELEVÂNCIA -POSSE MANSA, PACÍFICA E ININTERRUPTA POR MAIS DE QUINZE ANOS - REQUISITOS PREENCHIDOS. </w:t>
      </w:r>
    </w:p>
    <w:p w:rsidR="004158EF" w:rsidRDefault="00155820" w:rsidP="002E6A42">
      <w:pPr>
        <w:spacing w:after="0" w:line="240" w:lineRule="auto"/>
        <w:ind w:left="2268"/>
        <w:jc w:val="both"/>
        <w:rPr>
          <w:rFonts w:ascii="Arial" w:hAnsi="Arial" w:cs="Arial"/>
        </w:rPr>
      </w:pPr>
      <w:r w:rsidRPr="00CC1E2B">
        <w:rPr>
          <w:rFonts w:ascii="Arial" w:hAnsi="Arial" w:cs="Arial"/>
          <w:shd w:val="clear" w:color="auto" w:fill="FFFFFF"/>
        </w:rPr>
        <w:t>- O art. 65, do Estatuto da Terra, impede que o imóvel rural seja voluntariamente parcelado em áreas inferiores ao módulo rural, o que não se aplica à usucapião que é forma de aquisição originária de propriedade e constitui meio hábil para abertura de matrícula do bem. </w:t>
      </w:r>
      <w:r w:rsidRPr="00CC1E2B">
        <w:rPr>
          <w:rFonts w:ascii="Arial" w:hAnsi="Arial" w:cs="Arial"/>
        </w:rPr>
        <w:br/>
      </w:r>
      <w:r w:rsidRPr="00CC1E2B">
        <w:rPr>
          <w:rFonts w:ascii="Arial" w:hAnsi="Arial" w:cs="Arial"/>
          <w:shd w:val="clear" w:color="auto" w:fill="FFFFFF"/>
        </w:rPr>
        <w:t xml:space="preserve">- Comprovada a posse mansa, pacífica e ininterrupta com animus </w:t>
      </w:r>
      <w:proofErr w:type="spellStart"/>
      <w:r w:rsidRPr="00CC1E2B">
        <w:rPr>
          <w:rFonts w:ascii="Arial" w:hAnsi="Arial" w:cs="Arial"/>
          <w:shd w:val="clear" w:color="auto" w:fill="FFFFFF"/>
        </w:rPr>
        <w:t>domini</w:t>
      </w:r>
      <w:proofErr w:type="spellEnd"/>
      <w:r w:rsidRPr="00CC1E2B">
        <w:rPr>
          <w:rFonts w:ascii="Arial" w:hAnsi="Arial" w:cs="Arial"/>
          <w:shd w:val="clear" w:color="auto" w:fill="FFFFFF"/>
        </w:rPr>
        <w:t>, pelo prazo de quinze anos, previsto no art. 1.238, do CC, sobre o imóvel, é de rigor a procedência do pedido de usucapião, reconhecendo o domínio da parte requerente."</w:t>
      </w:r>
      <w:r w:rsidR="00C64A92" w:rsidRPr="00CC1E2B">
        <w:rPr>
          <w:rStyle w:val="Refdenotaderodap"/>
          <w:rFonts w:ascii="Arial" w:hAnsi="Arial" w:cs="Arial"/>
          <w:shd w:val="clear" w:color="auto" w:fill="FFFFFF"/>
        </w:rPr>
        <w:footnoteReference w:id="33"/>
      </w:r>
      <w:r w:rsidRPr="00CC1E2B">
        <w:rPr>
          <w:rFonts w:ascii="Arial" w:hAnsi="Arial" w:cs="Arial"/>
          <w:shd w:val="clear" w:color="auto" w:fill="FFFFFF"/>
        </w:rPr>
        <w:t xml:space="preserve"> </w:t>
      </w:r>
      <w:r w:rsidRPr="00CC1E2B">
        <w:rPr>
          <w:rFonts w:ascii="Arial" w:hAnsi="Arial" w:cs="Arial"/>
        </w:rPr>
        <w:br/>
      </w:r>
    </w:p>
    <w:p w:rsidR="004158EF" w:rsidRDefault="004158EF" w:rsidP="003A7B6F">
      <w:pPr>
        <w:shd w:val="clear" w:color="auto" w:fill="FFFFFF"/>
        <w:spacing w:line="240" w:lineRule="auto"/>
        <w:jc w:val="both"/>
        <w:rPr>
          <w:rFonts w:ascii="Arial" w:hAnsi="Arial" w:cs="Arial"/>
          <w:color w:val="222222"/>
        </w:rPr>
      </w:pPr>
      <w:r>
        <w:rPr>
          <w:rFonts w:ascii="Arial" w:hAnsi="Arial" w:cs="Arial"/>
          <w:color w:val="222222"/>
        </w:rPr>
        <w:lastRenderedPageBreak/>
        <w:tab/>
        <w:t>Em relação à usucapião de imóvel com metragem inferior à fração mínima de parcelamento - FMP, é importante lembrar que o caso será decidido pelo Superior Tribunal de Justiça</w:t>
      </w:r>
      <w:r w:rsidR="003A7B6F">
        <w:rPr>
          <w:rFonts w:ascii="Arial" w:hAnsi="Arial" w:cs="Arial"/>
          <w:color w:val="222222"/>
        </w:rPr>
        <w:t xml:space="preserve"> - STJ</w:t>
      </w:r>
      <w:r>
        <w:rPr>
          <w:rFonts w:ascii="Arial" w:hAnsi="Arial" w:cs="Arial"/>
          <w:color w:val="222222"/>
        </w:rPr>
        <w:t>, já tendo sido afetado Recurso Especial para julgamento em recurso repetitivo</w:t>
      </w:r>
      <w:r w:rsidR="003A7B6F">
        <w:rPr>
          <w:rFonts w:ascii="Arial" w:hAnsi="Arial" w:cs="Arial"/>
          <w:color w:val="222222"/>
        </w:rPr>
        <w:t>. A seguinte notícia consta no site do STJ</w:t>
      </w:r>
      <w:r w:rsidR="003A7B6F">
        <w:rPr>
          <w:rStyle w:val="Refdenotaderodap"/>
          <w:rFonts w:ascii="Arial" w:hAnsi="Arial" w:cs="Arial"/>
          <w:color w:val="222222"/>
        </w:rPr>
        <w:footnoteReference w:id="34"/>
      </w:r>
      <w:r>
        <w:rPr>
          <w:rFonts w:ascii="Arial" w:hAnsi="Arial" w:cs="Arial"/>
          <w:color w:val="222222"/>
        </w:rPr>
        <w:t>:</w:t>
      </w:r>
    </w:p>
    <w:p w:rsidR="003A7B6F" w:rsidRPr="003A7B6F" w:rsidRDefault="003A7B6F" w:rsidP="003A7B6F">
      <w:pPr>
        <w:shd w:val="clear" w:color="auto" w:fill="FFFFFF"/>
        <w:spacing w:line="240" w:lineRule="auto"/>
        <w:ind w:left="2268"/>
        <w:rPr>
          <w:rFonts w:ascii="Arial" w:hAnsi="Arial" w:cs="Arial"/>
        </w:rPr>
      </w:pPr>
      <w:r w:rsidRPr="003A7B6F">
        <w:rPr>
          <w:rFonts w:ascii="Arial" w:hAnsi="Arial" w:cs="Arial"/>
          <w:b/>
          <w:bCs/>
        </w:rPr>
        <w:t xml:space="preserve">RECURSO REPETITIVO - </w:t>
      </w:r>
      <w:r w:rsidRPr="003A7B6F">
        <w:rPr>
          <w:rStyle w:val="dtnoticia"/>
          <w:rFonts w:ascii="Arial" w:hAnsi="Arial" w:cs="Arial"/>
        </w:rPr>
        <w:t>13/12/2017</w:t>
      </w:r>
      <w:r w:rsidRPr="003A7B6F">
        <w:rPr>
          <w:rFonts w:ascii="Arial" w:hAnsi="Arial" w:cs="Arial"/>
        </w:rPr>
        <w:t> </w:t>
      </w:r>
      <w:r w:rsidRPr="003A7B6F">
        <w:rPr>
          <w:rStyle w:val="hrnoticia"/>
          <w:rFonts w:ascii="Arial" w:hAnsi="Arial" w:cs="Arial"/>
        </w:rPr>
        <w:t>10:19</w:t>
      </w:r>
    </w:p>
    <w:p w:rsidR="003A7B6F" w:rsidRPr="003A7B6F" w:rsidRDefault="003A7B6F" w:rsidP="003A7B6F">
      <w:pPr>
        <w:pStyle w:val="Ttulo1"/>
        <w:shd w:val="clear" w:color="auto" w:fill="FFFFFF"/>
        <w:spacing w:before="250" w:beforeAutospacing="0" w:after="0" w:afterAutospacing="0"/>
        <w:ind w:left="2268"/>
        <w:rPr>
          <w:rFonts w:ascii="Arial" w:hAnsi="Arial" w:cs="Arial"/>
          <w:sz w:val="22"/>
          <w:szCs w:val="22"/>
        </w:rPr>
      </w:pPr>
      <w:r w:rsidRPr="003A7B6F">
        <w:rPr>
          <w:rFonts w:ascii="Arial" w:hAnsi="Arial" w:cs="Arial"/>
          <w:sz w:val="22"/>
          <w:szCs w:val="22"/>
        </w:rPr>
        <w:t>Controvérsia sobre usucapião extraordinária é primeira afetação eletrônica na Segunda Seção</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A Segunda Seção do Superior Tribunal de Justiça (STJ) acolheu proposta de afetação de recurso especial para definir, sob o rito dos recursos repetitivos, se o reconhecimento da usucapião extraordinária – mediante o preenchimento de requisitos específicos – pode ser impedido pelo fato de a área ser inferior ao módulo estabelecido em lei municipal. Esta foi a primeira afetação de repetitivo decidida de forma eletrônica no âmbito da seção de direito privado.</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O sistema eletrônico de afetação, implementado em cumprimento às alterações promovidas pela </w:t>
      </w:r>
      <w:hyperlink r:id="rId10" w:history="1">
        <w:r w:rsidRPr="003A7B6F">
          <w:rPr>
            <w:rStyle w:val="Forte"/>
            <w:rFonts w:ascii="Arial" w:hAnsi="Arial" w:cs="Arial"/>
            <w:sz w:val="22"/>
            <w:szCs w:val="22"/>
          </w:rPr>
          <w:t>Emenda Regimental 24/2016</w:t>
        </w:r>
      </w:hyperlink>
      <w:r w:rsidRPr="003A7B6F">
        <w:rPr>
          <w:rFonts w:ascii="Arial" w:hAnsi="Arial" w:cs="Arial"/>
          <w:sz w:val="22"/>
          <w:szCs w:val="22"/>
        </w:rPr>
        <w:t>, recebeu a </w:t>
      </w:r>
      <w:hyperlink r:id="rId11" w:history="1">
        <w:r w:rsidRPr="003A7B6F">
          <w:rPr>
            <w:rStyle w:val="Forte"/>
            <w:rFonts w:ascii="Arial" w:hAnsi="Arial" w:cs="Arial"/>
            <w:sz w:val="22"/>
            <w:szCs w:val="22"/>
          </w:rPr>
          <w:t>primeira</w:t>
        </w:r>
      </w:hyperlink>
      <w:r w:rsidRPr="003A7B6F">
        <w:rPr>
          <w:rFonts w:ascii="Arial" w:hAnsi="Arial" w:cs="Arial"/>
          <w:sz w:val="22"/>
          <w:szCs w:val="22"/>
        </w:rPr>
        <w:t> proposta de afetação em novembro deste ano. Ao todo, já foram acolhidos três pedidos de afetação na plataforma eletrônica.</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No caso da Segunda Seção, o colegiado, por maioria, acolheu proposta encaminhada pelo ministro Luis Felipe Salomão. Para julgamento do recurso repetitivo, o ministro determinou a suspensão de todos os processos que discutam questão idêntica ao tema afetado. Todavia, o ministro ressalvou que não há impedimento à distribuição de novas ações, tampouco há suspensão de transações já realizadas ou que vierem a ser concluídas.</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O tema está cadastrado no sistema de repetitivos sob o número 985. Para acompanhar, acesse a </w:t>
      </w:r>
      <w:hyperlink r:id="rId12" w:history="1">
        <w:r w:rsidRPr="003A7B6F">
          <w:rPr>
            <w:rStyle w:val="Forte"/>
            <w:rFonts w:ascii="Arial" w:hAnsi="Arial" w:cs="Arial"/>
            <w:sz w:val="22"/>
            <w:szCs w:val="22"/>
          </w:rPr>
          <w:t>página</w:t>
        </w:r>
      </w:hyperlink>
      <w:r w:rsidRPr="003A7B6F">
        <w:rPr>
          <w:rFonts w:ascii="Arial" w:hAnsi="Arial" w:cs="Arial"/>
          <w:sz w:val="22"/>
          <w:szCs w:val="22"/>
        </w:rPr>
        <w:t>.</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Style w:val="Forte"/>
          <w:rFonts w:ascii="Arial" w:hAnsi="Arial" w:cs="Arial"/>
          <w:sz w:val="22"/>
          <w:szCs w:val="22"/>
        </w:rPr>
        <w:t>Metragem</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Ao julgar a apelação que deu origem ao recurso especial repetitivo, o Tribunal de Justiça de Santa Catarina (TJSC) entendeu que é possível o reconhecimento da aquisição de propriedade, por meio da usucapião extraordinária, mesmo nos casos em que a área discutida apresente metragem inferior àquela estabelecida na legislação municipal.</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lastRenderedPageBreak/>
        <w:t>Para o TJSC, o Código Civil não exige que o imóvel tenha sido objeto de parcelamento regular do solo e atenda às disposições municipais e às normas urbanísticas.</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Entretanto, para o Ministério Público de Santa Catarina, não seria possível o reconhecimento da usucapião extraordinária quando a área do imóvel fosse menor do que o módulo urbano fixado pela lei do município.</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Style w:val="Forte"/>
          <w:rFonts w:ascii="Arial" w:hAnsi="Arial" w:cs="Arial"/>
          <w:sz w:val="22"/>
          <w:szCs w:val="22"/>
        </w:rPr>
        <w:t>Orientação</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A tese fixada pela Segunda Seção do STJ vai servir de orientação às instâncias ordinárias da Justiça, inclusive aos juizados especiais, para a solução de casos fundados na mesma controvérsia.</w:t>
      </w:r>
    </w:p>
    <w:p w:rsidR="003A7B6F" w:rsidRPr="003A7B6F" w:rsidRDefault="003A7B6F" w:rsidP="003A7B6F">
      <w:pPr>
        <w:pStyle w:val="NormalWeb"/>
        <w:shd w:val="clear" w:color="auto" w:fill="FFFFFF"/>
        <w:spacing w:before="240" w:beforeAutospacing="0" w:after="240" w:afterAutospacing="0"/>
        <w:ind w:left="2268"/>
        <w:jc w:val="both"/>
        <w:rPr>
          <w:rFonts w:ascii="Arial" w:hAnsi="Arial" w:cs="Arial"/>
          <w:sz w:val="22"/>
          <w:szCs w:val="22"/>
        </w:rPr>
      </w:pPr>
      <w:r w:rsidRPr="003A7B6F">
        <w:rPr>
          <w:rFonts w:ascii="Arial" w:hAnsi="Arial" w:cs="Arial"/>
          <w:sz w:val="22"/>
          <w:szCs w:val="22"/>
        </w:rPr>
        <w:t>A decisão em repetitivo também tem importante reflexo na admissibilidade de recursos para o STJ e em outras situações processuais, como a tutela da evidência (</w:t>
      </w:r>
      <w:hyperlink r:id="rId13" w:anchor="art311" w:tgtFrame="_blank" w:history="1">
        <w:r w:rsidRPr="003A7B6F">
          <w:rPr>
            <w:rStyle w:val="Forte"/>
            <w:rFonts w:ascii="Arial" w:hAnsi="Arial" w:cs="Arial"/>
            <w:sz w:val="22"/>
            <w:szCs w:val="22"/>
          </w:rPr>
          <w:t>artigo 311</w:t>
        </w:r>
      </w:hyperlink>
      <w:r w:rsidRPr="003A7B6F">
        <w:rPr>
          <w:rFonts w:ascii="Arial" w:hAnsi="Arial" w:cs="Arial"/>
          <w:sz w:val="22"/>
          <w:szCs w:val="22"/>
        </w:rPr>
        <w:t>, II, do CPC) e a improcedência liminar do pedido (</w:t>
      </w:r>
      <w:hyperlink r:id="rId14" w:anchor="art332" w:tgtFrame="_blank" w:history="1">
        <w:r w:rsidRPr="003A7B6F">
          <w:rPr>
            <w:rStyle w:val="Forte"/>
            <w:rFonts w:ascii="Arial" w:hAnsi="Arial" w:cs="Arial"/>
            <w:sz w:val="22"/>
            <w:szCs w:val="22"/>
          </w:rPr>
          <w:t>artigo 332</w:t>
        </w:r>
      </w:hyperlink>
      <w:r w:rsidRPr="003A7B6F">
        <w:rPr>
          <w:rFonts w:ascii="Arial" w:hAnsi="Arial" w:cs="Arial"/>
          <w:sz w:val="22"/>
          <w:szCs w:val="22"/>
        </w:rPr>
        <w:t> do CPC).</w:t>
      </w:r>
    </w:p>
    <w:p w:rsidR="003A7B6F" w:rsidRPr="003A7B6F" w:rsidRDefault="003A7B6F" w:rsidP="003A7B6F">
      <w:pPr>
        <w:shd w:val="clear" w:color="auto" w:fill="FFFFFF"/>
        <w:spacing w:line="240" w:lineRule="auto"/>
        <w:ind w:left="2268"/>
        <w:textAlignment w:val="center"/>
        <w:rPr>
          <w:rFonts w:ascii="Arial" w:hAnsi="Arial" w:cs="Arial"/>
          <w:b/>
          <w:bCs/>
        </w:rPr>
      </w:pPr>
      <w:r w:rsidRPr="003A7B6F">
        <w:rPr>
          <w:rStyle w:val="texto"/>
          <w:rFonts w:ascii="Arial" w:hAnsi="Arial" w:cs="Arial"/>
          <w:b/>
          <w:bCs/>
        </w:rPr>
        <w:t>Esta notícia refere-se ao(s) </w:t>
      </w:r>
      <w:r w:rsidRPr="003A7B6F">
        <w:rPr>
          <w:rStyle w:val="destaque"/>
          <w:rFonts w:ascii="Arial" w:hAnsi="Arial" w:cs="Arial"/>
          <w:b/>
          <w:bCs/>
        </w:rPr>
        <w:t>processo(s):</w:t>
      </w:r>
      <w:proofErr w:type="spellStart"/>
      <w:r w:rsidRPr="003A7B6F">
        <w:rPr>
          <w:rStyle w:val="objtextosrelprocessos"/>
          <w:rFonts w:ascii="Arial" w:hAnsi="Arial" w:cs="Arial"/>
          <w:b/>
          <w:bCs/>
        </w:rPr>
        <w:fldChar w:fldCharType="begin"/>
      </w:r>
      <w:r w:rsidRPr="003A7B6F">
        <w:rPr>
          <w:rStyle w:val="objtextosrelprocessos"/>
          <w:rFonts w:ascii="Arial" w:hAnsi="Arial" w:cs="Arial"/>
          <w:b/>
          <w:bCs/>
        </w:rPr>
        <w:instrText xml:space="preserve"> HYPERLINK "https://ww2.stj.jus.br/processo/pesquisa/?aplicacao=processos.ea&amp;tipoPesquisa=tipoPesquisaGenerica&amp;termo=REsp%201667843" \t "janela_processos" </w:instrText>
      </w:r>
      <w:r w:rsidRPr="003A7B6F">
        <w:rPr>
          <w:rStyle w:val="objtextosrelprocessos"/>
          <w:rFonts w:ascii="Arial" w:hAnsi="Arial" w:cs="Arial"/>
          <w:b/>
          <w:bCs/>
        </w:rPr>
        <w:fldChar w:fldCharType="separate"/>
      </w:r>
      <w:r w:rsidRPr="003A7B6F">
        <w:rPr>
          <w:rStyle w:val="Hyperlink"/>
          <w:rFonts w:ascii="Arial" w:hAnsi="Arial" w:cs="Arial"/>
          <w:b/>
          <w:bCs/>
          <w:color w:val="auto"/>
        </w:rPr>
        <w:t>REsp</w:t>
      </w:r>
      <w:proofErr w:type="spellEnd"/>
      <w:r w:rsidRPr="003A7B6F">
        <w:rPr>
          <w:rStyle w:val="Hyperlink"/>
          <w:rFonts w:ascii="Arial" w:hAnsi="Arial" w:cs="Arial"/>
          <w:b/>
          <w:bCs/>
          <w:color w:val="auto"/>
        </w:rPr>
        <w:t xml:space="preserve"> 1667843</w:t>
      </w:r>
      <w:r w:rsidRPr="003A7B6F">
        <w:rPr>
          <w:rStyle w:val="objtextosrelprocessos"/>
          <w:rFonts w:ascii="Arial" w:hAnsi="Arial" w:cs="Arial"/>
          <w:b/>
          <w:bCs/>
        </w:rPr>
        <w:fldChar w:fldCharType="end"/>
      </w:r>
    </w:p>
    <w:p w:rsidR="00CB3305" w:rsidRDefault="00CB3305" w:rsidP="003A7B6F">
      <w:pPr>
        <w:shd w:val="clear" w:color="auto" w:fill="FFFFFF"/>
        <w:spacing w:line="240" w:lineRule="auto"/>
        <w:jc w:val="both"/>
        <w:rPr>
          <w:rFonts w:ascii="Arial" w:hAnsi="Arial" w:cs="Arial"/>
          <w:color w:val="222222"/>
        </w:rPr>
      </w:pPr>
    </w:p>
    <w:p w:rsidR="00CB3305" w:rsidRDefault="00CB3305" w:rsidP="003A7B6F">
      <w:pPr>
        <w:shd w:val="clear" w:color="auto" w:fill="FFFFFF"/>
        <w:spacing w:line="240" w:lineRule="auto"/>
        <w:jc w:val="both"/>
        <w:rPr>
          <w:rFonts w:ascii="Arial" w:hAnsi="Arial" w:cs="Arial"/>
          <w:color w:val="222222"/>
        </w:rPr>
      </w:pPr>
      <w:r>
        <w:rPr>
          <w:rFonts w:ascii="Arial" w:hAnsi="Arial" w:cs="Arial"/>
          <w:color w:val="222222"/>
        </w:rPr>
        <w:tab/>
        <w:t xml:space="preserve">A ementa do Acórdão que apresentou a proposta de afetação no </w:t>
      </w:r>
      <w:proofErr w:type="spellStart"/>
      <w:r>
        <w:rPr>
          <w:rFonts w:ascii="Arial" w:hAnsi="Arial" w:cs="Arial"/>
          <w:color w:val="222222"/>
        </w:rPr>
        <w:t>REsp</w:t>
      </w:r>
      <w:proofErr w:type="spellEnd"/>
      <w:r>
        <w:rPr>
          <w:rFonts w:ascii="Arial" w:hAnsi="Arial" w:cs="Arial"/>
          <w:color w:val="222222"/>
        </w:rPr>
        <w:t xml:space="preserve"> 1667843 </w:t>
      </w:r>
      <w:r w:rsidR="00CA7122">
        <w:rPr>
          <w:rFonts w:ascii="Arial" w:hAnsi="Arial" w:cs="Arial"/>
          <w:color w:val="222222"/>
        </w:rPr>
        <w:t>é a seguinte</w:t>
      </w:r>
      <w:r>
        <w:rPr>
          <w:rFonts w:ascii="Arial" w:hAnsi="Arial" w:cs="Arial"/>
          <w:color w:val="222222"/>
        </w:rPr>
        <w:t>:</w:t>
      </w:r>
    </w:p>
    <w:p w:rsidR="00CA7122" w:rsidRPr="00CA7122" w:rsidRDefault="00CB3305" w:rsidP="00CB3305">
      <w:pPr>
        <w:shd w:val="clear" w:color="auto" w:fill="FFFFFF"/>
        <w:spacing w:line="240" w:lineRule="auto"/>
        <w:ind w:left="2268"/>
        <w:jc w:val="both"/>
        <w:rPr>
          <w:rFonts w:ascii="Arial" w:hAnsi="Arial" w:cs="Arial"/>
        </w:rPr>
      </w:pPr>
      <w:r w:rsidRPr="00CA7122">
        <w:rPr>
          <w:rFonts w:ascii="Arial" w:hAnsi="Arial" w:cs="Arial"/>
        </w:rPr>
        <w:t xml:space="preserve">EMENTA PROPOSTA DE AFETAÇÃO. RECURSO ESPECIAL. RITO DOS RECURSOS ESPECIAIS REPETITIVOS. USUCAPIÃO EXTRAORDINÁRIA. ÁREA INFERIOR AO MÓDULO ESTABELECIDO EM LEI MUNICIPAL. </w:t>
      </w:r>
    </w:p>
    <w:p w:rsidR="00CA7122" w:rsidRPr="00CA7122" w:rsidRDefault="00CB3305" w:rsidP="00CB3305">
      <w:pPr>
        <w:shd w:val="clear" w:color="auto" w:fill="FFFFFF"/>
        <w:spacing w:line="240" w:lineRule="auto"/>
        <w:ind w:left="2268"/>
        <w:jc w:val="both"/>
        <w:rPr>
          <w:rFonts w:ascii="Arial" w:hAnsi="Arial" w:cs="Arial"/>
        </w:rPr>
      </w:pPr>
      <w:r w:rsidRPr="00CA7122">
        <w:rPr>
          <w:rFonts w:ascii="Arial" w:hAnsi="Arial" w:cs="Arial"/>
        </w:rPr>
        <w:t xml:space="preserve">1. Delimitação da controvérsia: Definir se o reconhecimento da usucapião extraordinária, mediante o preenchimento de seus requisitos específicos, pode ser obstado em razão de a área </w:t>
      </w:r>
      <w:proofErr w:type="spellStart"/>
      <w:r w:rsidRPr="00CA7122">
        <w:rPr>
          <w:rFonts w:ascii="Arial" w:hAnsi="Arial" w:cs="Arial"/>
        </w:rPr>
        <w:t>usucapienda</w:t>
      </w:r>
      <w:proofErr w:type="spellEnd"/>
      <w:r w:rsidRPr="00CA7122">
        <w:rPr>
          <w:rFonts w:ascii="Arial" w:hAnsi="Arial" w:cs="Arial"/>
        </w:rPr>
        <w:t xml:space="preserve"> ser inferior ao módulo estabelecido em lei municipal. </w:t>
      </w:r>
    </w:p>
    <w:p w:rsidR="00CB3305" w:rsidRPr="00CA7122" w:rsidRDefault="00CB3305" w:rsidP="00CB3305">
      <w:pPr>
        <w:shd w:val="clear" w:color="auto" w:fill="FFFFFF"/>
        <w:spacing w:line="240" w:lineRule="auto"/>
        <w:ind w:left="2268"/>
        <w:jc w:val="both"/>
        <w:rPr>
          <w:rFonts w:ascii="Arial" w:hAnsi="Arial" w:cs="Arial"/>
          <w:color w:val="222222"/>
        </w:rPr>
      </w:pPr>
      <w:r w:rsidRPr="00CA7122">
        <w:rPr>
          <w:rFonts w:ascii="Arial" w:hAnsi="Arial" w:cs="Arial"/>
        </w:rPr>
        <w:t>2. Recurso Especial afetado ao rito do art. 1.036 CPC/2015</w:t>
      </w:r>
      <w:r w:rsidRPr="00CA7122">
        <w:rPr>
          <w:rStyle w:val="Refdenotaderodap"/>
          <w:rFonts w:ascii="Arial" w:hAnsi="Arial" w:cs="Arial"/>
        </w:rPr>
        <w:footnoteReference w:id="35"/>
      </w:r>
      <w:r w:rsidRPr="00CA7122">
        <w:rPr>
          <w:rFonts w:ascii="Arial" w:hAnsi="Arial" w:cs="Arial"/>
        </w:rPr>
        <w:t>.</w:t>
      </w:r>
    </w:p>
    <w:p w:rsidR="00CB3305" w:rsidRDefault="00CB3305" w:rsidP="003A7B6F">
      <w:pPr>
        <w:shd w:val="clear" w:color="auto" w:fill="FFFFFF"/>
        <w:spacing w:line="240" w:lineRule="auto"/>
        <w:jc w:val="both"/>
        <w:rPr>
          <w:rFonts w:ascii="Arial" w:hAnsi="Arial" w:cs="Arial"/>
          <w:color w:val="222222"/>
        </w:rPr>
      </w:pPr>
    </w:p>
    <w:p w:rsidR="00557AE4" w:rsidRDefault="004158EF" w:rsidP="003A7B6F">
      <w:pPr>
        <w:shd w:val="clear" w:color="auto" w:fill="FFFFFF"/>
        <w:spacing w:line="240" w:lineRule="auto"/>
        <w:jc w:val="both"/>
        <w:rPr>
          <w:rStyle w:val="nfase"/>
          <w:rFonts w:ascii="Arial" w:hAnsi="Arial" w:cs="Arial"/>
          <w:i w:val="0"/>
          <w:bdr w:val="none" w:sz="0" w:space="0" w:color="auto" w:frame="1"/>
        </w:rPr>
      </w:pPr>
      <w:r>
        <w:rPr>
          <w:rFonts w:ascii="Arial" w:hAnsi="Arial" w:cs="Arial"/>
          <w:color w:val="222222"/>
        </w:rPr>
        <w:br/>
      </w:r>
      <w:r w:rsidR="003A7B6F">
        <w:rPr>
          <w:rStyle w:val="nfase"/>
          <w:rFonts w:ascii="Arial" w:hAnsi="Arial" w:cs="Arial"/>
          <w:i w:val="0"/>
          <w:bdr w:val="none" w:sz="0" w:space="0" w:color="auto" w:frame="1"/>
        </w:rPr>
        <w:tab/>
      </w:r>
      <w:r w:rsidR="00557AE4" w:rsidRPr="00CC1E2B">
        <w:rPr>
          <w:rStyle w:val="nfase"/>
          <w:rFonts w:ascii="Arial" w:hAnsi="Arial" w:cs="Arial"/>
          <w:i w:val="0"/>
          <w:bdr w:val="none" w:sz="0" w:space="0" w:color="auto" w:frame="1"/>
        </w:rPr>
        <w:t xml:space="preserve">Assim, </w:t>
      </w:r>
      <w:r w:rsidR="00CA7122">
        <w:rPr>
          <w:rStyle w:val="nfase"/>
          <w:rFonts w:ascii="Arial" w:hAnsi="Arial" w:cs="Arial"/>
          <w:i w:val="0"/>
          <w:bdr w:val="none" w:sz="0" w:space="0" w:color="auto" w:frame="1"/>
        </w:rPr>
        <w:t xml:space="preserve">mesmo considerando a discussão que ainda está em curso nos tribunais, </w:t>
      </w:r>
      <w:r w:rsidR="00557AE4" w:rsidRPr="00CC1E2B">
        <w:rPr>
          <w:rStyle w:val="nfase"/>
          <w:rFonts w:ascii="Arial" w:hAnsi="Arial" w:cs="Arial"/>
          <w:i w:val="0"/>
          <w:bdr w:val="none" w:sz="0" w:space="0" w:color="auto" w:frame="1"/>
        </w:rPr>
        <w:t xml:space="preserve">tratando-se de transmissão de imóvel abaixo do módulo legal, está presente o óbice </w:t>
      </w:r>
      <w:r w:rsidR="00E10D7B" w:rsidRPr="00CC1E2B">
        <w:rPr>
          <w:rStyle w:val="nfase"/>
          <w:rFonts w:ascii="Arial" w:hAnsi="Arial" w:cs="Arial"/>
          <w:i w:val="0"/>
          <w:bdr w:val="none" w:sz="0" w:space="0" w:color="auto" w:frame="1"/>
        </w:rPr>
        <w:t xml:space="preserve">à transmissão pelos meios comuns </w:t>
      </w:r>
      <w:r w:rsidR="00D601B9">
        <w:rPr>
          <w:rStyle w:val="nfase"/>
          <w:rFonts w:ascii="Arial" w:hAnsi="Arial" w:cs="Arial"/>
          <w:i w:val="0"/>
          <w:bdr w:val="none" w:sz="0" w:space="0" w:color="auto" w:frame="1"/>
        </w:rPr>
        <w:t>que justifica a usucapião, pois não será possível a transferência por meio de escritura pública. No entanto, é necessário observar as disposições dos Códigos de Normas do Extrajudicial do estado da federação respectivo. Em Minas Gerais, somente se admite a usucapião constitucional de imóvel com metragem inferior ao módulo legal.</w:t>
      </w:r>
      <w:r w:rsidR="00004B2F">
        <w:rPr>
          <w:rStyle w:val="nfase"/>
          <w:rFonts w:ascii="Arial" w:hAnsi="Arial" w:cs="Arial"/>
          <w:i w:val="0"/>
          <w:bdr w:val="none" w:sz="0" w:space="0" w:color="auto" w:frame="1"/>
        </w:rPr>
        <w:t xml:space="preserve"> Não sendo caso de usucapião constitucional, o tabelião pode lavrar a ata notarial, advertindo a parte de que </w:t>
      </w:r>
      <w:r w:rsidR="00004B2F">
        <w:rPr>
          <w:rStyle w:val="nfase"/>
          <w:rFonts w:ascii="Arial" w:hAnsi="Arial" w:cs="Arial"/>
          <w:i w:val="0"/>
          <w:bdr w:val="none" w:sz="0" w:space="0" w:color="auto" w:frame="1"/>
        </w:rPr>
        <w:lastRenderedPageBreak/>
        <w:t>provavelmente o registrador não poderá dar seguimento ao procedimento, razão pela qual deverá haver manifestação do juiz competente.</w:t>
      </w:r>
    </w:p>
    <w:p w:rsidR="00004B2F" w:rsidRDefault="00004B2F" w:rsidP="002E6A42">
      <w:pPr>
        <w:pStyle w:val="NormalWeb"/>
        <w:spacing w:before="0" w:beforeAutospacing="0" w:after="0" w:afterAutospacing="0"/>
        <w:ind w:firstLine="708"/>
        <w:jc w:val="both"/>
        <w:textAlignment w:val="baseline"/>
        <w:rPr>
          <w:rStyle w:val="nfase"/>
          <w:rFonts w:ascii="Arial" w:hAnsi="Arial" w:cs="Arial"/>
          <w:i w:val="0"/>
          <w:sz w:val="22"/>
          <w:szCs w:val="22"/>
          <w:bdr w:val="none" w:sz="0" w:space="0" w:color="auto" w:frame="1"/>
        </w:rPr>
      </w:pPr>
    </w:p>
    <w:p w:rsidR="00004B2F" w:rsidRPr="00CC1E2B" w:rsidRDefault="00004B2F" w:rsidP="002E6A42">
      <w:pPr>
        <w:pStyle w:val="NormalWeb"/>
        <w:spacing w:before="0" w:beforeAutospacing="0" w:after="0" w:afterAutospacing="0"/>
        <w:ind w:firstLine="708"/>
        <w:jc w:val="both"/>
        <w:textAlignment w:val="baseline"/>
        <w:rPr>
          <w:rStyle w:val="nfase"/>
          <w:rFonts w:ascii="Arial" w:hAnsi="Arial" w:cs="Arial"/>
          <w:i w:val="0"/>
          <w:sz w:val="22"/>
          <w:szCs w:val="22"/>
          <w:bdr w:val="none" w:sz="0" w:space="0" w:color="auto" w:frame="1"/>
        </w:rPr>
      </w:pPr>
    </w:p>
    <w:p w:rsidR="00953318" w:rsidRPr="00CC1E2B" w:rsidRDefault="00953318" w:rsidP="002E6A42">
      <w:pPr>
        <w:pStyle w:val="NormalWeb"/>
        <w:spacing w:before="0" w:beforeAutospacing="0" w:after="0" w:afterAutospacing="0"/>
        <w:ind w:firstLine="708"/>
        <w:jc w:val="both"/>
        <w:textAlignment w:val="baseline"/>
        <w:rPr>
          <w:rStyle w:val="nfase"/>
          <w:rFonts w:ascii="Arial" w:hAnsi="Arial" w:cs="Arial"/>
          <w:i w:val="0"/>
          <w:sz w:val="22"/>
          <w:szCs w:val="22"/>
          <w:bdr w:val="none" w:sz="0" w:space="0" w:color="auto" w:frame="1"/>
        </w:rPr>
      </w:pPr>
    </w:p>
    <w:p w:rsidR="00953318" w:rsidRPr="00CC1E2B" w:rsidRDefault="00BF3BC1" w:rsidP="002E6A42">
      <w:pPr>
        <w:pStyle w:val="NormalWeb"/>
        <w:spacing w:before="0" w:beforeAutospacing="0" w:after="0" w:afterAutospacing="0"/>
        <w:jc w:val="both"/>
        <w:textAlignment w:val="baseline"/>
        <w:rPr>
          <w:rStyle w:val="nfase"/>
          <w:rFonts w:ascii="Arial" w:hAnsi="Arial" w:cs="Arial"/>
          <w:b/>
          <w:i w:val="0"/>
          <w:sz w:val="22"/>
          <w:szCs w:val="22"/>
          <w:bdr w:val="none" w:sz="0" w:space="0" w:color="auto" w:frame="1"/>
        </w:rPr>
      </w:pPr>
      <w:r w:rsidRPr="00CC1E2B">
        <w:rPr>
          <w:rStyle w:val="nfase"/>
          <w:rFonts w:ascii="Arial" w:hAnsi="Arial" w:cs="Arial"/>
          <w:b/>
          <w:i w:val="0"/>
          <w:sz w:val="22"/>
          <w:szCs w:val="22"/>
          <w:bdr w:val="none" w:sz="0" w:space="0" w:color="auto" w:frame="1"/>
        </w:rPr>
        <w:t>CONCLUSÃO</w:t>
      </w:r>
    </w:p>
    <w:p w:rsidR="00953318" w:rsidRPr="00CC1E2B" w:rsidRDefault="00953318" w:rsidP="002E6A42">
      <w:pPr>
        <w:pStyle w:val="NormalWeb"/>
        <w:spacing w:before="0" w:beforeAutospacing="0" w:after="0" w:afterAutospacing="0"/>
        <w:jc w:val="both"/>
        <w:textAlignment w:val="baseline"/>
        <w:rPr>
          <w:rStyle w:val="nfase"/>
          <w:rFonts w:ascii="Arial" w:hAnsi="Arial" w:cs="Arial"/>
          <w:i w:val="0"/>
          <w:sz w:val="22"/>
          <w:szCs w:val="22"/>
          <w:bdr w:val="none" w:sz="0" w:space="0" w:color="auto" w:frame="1"/>
        </w:rPr>
      </w:pPr>
    </w:p>
    <w:p w:rsidR="0075649D" w:rsidRPr="00CC1E2B" w:rsidRDefault="0075649D" w:rsidP="002E6A42">
      <w:pPr>
        <w:autoSpaceDE w:val="0"/>
        <w:autoSpaceDN w:val="0"/>
        <w:adjustRightInd w:val="0"/>
        <w:spacing w:before="113" w:after="0" w:line="240" w:lineRule="auto"/>
        <w:ind w:firstLine="567"/>
        <w:jc w:val="both"/>
        <w:textAlignment w:val="center"/>
        <w:rPr>
          <w:rFonts w:ascii="Arial" w:hAnsi="Arial" w:cs="Arial"/>
          <w:lang w:eastAsia="pt-BR"/>
        </w:rPr>
      </w:pPr>
      <w:r w:rsidRPr="00CC1E2B">
        <w:rPr>
          <w:rFonts w:ascii="Arial" w:hAnsi="Arial" w:cs="Arial"/>
          <w:lang w:eastAsia="pt-BR"/>
        </w:rPr>
        <w:t xml:space="preserve">O Provimento nº 65, do CNJ, trouxe para a usucapião extrajudicial a exigência de comprovação da existência de óbice </w:t>
      </w:r>
      <w:r w:rsidRPr="00CC1E2B">
        <w:rPr>
          <w:rFonts w:ascii="Arial" w:hAnsi="Arial" w:cs="Arial"/>
          <w:spacing w:val="-5"/>
          <w:lang w:eastAsia="pt-BR"/>
        </w:rPr>
        <w:t xml:space="preserve">para a transferência da propriedade por escritura pública.  A mencionada exigência está adequada </w:t>
      </w:r>
      <w:r w:rsidRPr="00CC1E2B">
        <w:rPr>
          <w:rFonts w:ascii="Arial" w:hAnsi="Arial" w:cs="Arial"/>
          <w:lang w:eastAsia="pt-BR"/>
        </w:rPr>
        <w:t xml:space="preserve">ao princípio notarial da tecnicidade, segundo o qual o tabelião deve orientar os interessados a buscarem a melhor solução jurídica para o seu problema. A existência de óbice constitui o interesse de agir, pois </w:t>
      </w:r>
      <w:r w:rsidRPr="00CC1E2B">
        <w:rPr>
          <w:rFonts w:ascii="Arial" w:hAnsi="Arial" w:cs="Arial"/>
          <w:spacing w:val="-5"/>
          <w:lang w:eastAsia="pt-BR"/>
        </w:rPr>
        <w:t>a usucapião extrajudicial não substitui as formas ordiná</w:t>
      </w:r>
      <w:r w:rsidRPr="00CC1E2B">
        <w:rPr>
          <w:rFonts w:ascii="Arial" w:hAnsi="Arial" w:cs="Arial"/>
          <w:lang w:eastAsia="pt-BR"/>
        </w:rPr>
        <w:t xml:space="preserve">rias de transferência de propriedade. Devem ser evitadas fraudes e devem ser recolhidos os tributos incidentes sobre transferência da propriedade do imóvel. </w:t>
      </w:r>
    </w:p>
    <w:p w:rsidR="0075649D" w:rsidRPr="00CC1E2B" w:rsidRDefault="0075649D" w:rsidP="002E6A42">
      <w:pPr>
        <w:autoSpaceDE w:val="0"/>
        <w:autoSpaceDN w:val="0"/>
        <w:adjustRightInd w:val="0"/>
        <w:spacing w:before="113" w:after="0" w:line="240" w:lineRule="auto"/>
        <w:ind w:firstLine="567"/>
        <w:jc w:val="both"/>
        <w:textAlignment w:val="center"/>
        <w:rPr>
          <w:rFonts w:ascii="Arial" w:hAnsi="Arial" w:cs="Arial"/>
          <w:bCs/>
          <w:iCs/>
          <w:lang w:eastAsia="pt-BR"/>
        </w:rPr>
      </w:pPr>
    </w:p>
    <w:p w:rsidR="0075649D" w:rsidRPr="00CC1E2B" w:rsidRDefault="0075649D"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r w:rsidRPr="00CC1E2B">
        <w:rPr>
          <w:rFonts w:ascii="Arial" w:hAnsi="Arial" w:cs="Arial"/>
          <w:bCs/>
          <w:iCs/>
          <w:lang w:eastAsia="pt-BR"/>
        </w:rPr>
        <w:t>Neste artigo, foi apresentada uma lista de situações que entendemos que configuram</w:t>
      </w:r>
      <w:r w:rsidRPr="00CC1E2B">
        <w:rPr>
          <w:rFonts w:ascii="Arial" w:hAnsi="Arial" w:cs="Arial"/>
          <w:b/>
          <w:bCs/>
          <w:lang w:eastAsia="pt-BR"/>
        </w:rPr>
        <w:t xml:space="preserve"> </w:t>
      </w:r>
      <w:r w:rsidRPr="00CC1E2B">
        <w:rPr>
          <w:rFonts w:ascii="Arial" w:hAnsi="Arial" w:cs="Arial"/>
          <w:bCs/>
          <w:lang w:eastAsia="pt-BR"/>
        </w:rPr>
        <w:t>"óbice à correta escrituração das transações", que deverão ser constatadas no caso concreto, após ampla análise:</w:t>
      </w:r>
      <w:r w:rsidRPr="00CC1E2B">
        <w:rPr>
          <w:rFonts w:ascii="Arial" w:hAnsi="Arial" w:cs="Arial"/>
          <w:b/>
          <w:bCs/>
          <w:lang w:eastAsia="pt-BR"/>
        </w:rPr>
        <w:t xml:space="preserve"> </w:t>
      </w:r>
      <w:r w:rsidRPr="00CC1E2B">
        <w:rPr>
          <w:rFonts w:ascii="Arial" w:hAnsi="Arial" w:cs="Arial"/>
          <w:bCs/>
          <w:lang w:eastAsia="pt-BR"/>
        </w:rPr>
        <w:t xml:space="preserve">1 - imóvel invadido – inexistência de negócio jurídico com o proprietário do imóvel; 2 - a não localização do alienante; 3 - extinção da </w:t>
      </w:r>
      <w:r w:rsidR="00095361" w:rsidRPr="00CC1E2B">
        <w:rPr>
          <w:rFonts w:ascii="Arial" w:hAnsi="Arial" w:cs="Arial"/>
          <w:bCs/>
          <w:lang w:eastAsia="pt-BR"/>
        </w:rPr>
        <w:t xml:space="preserve">pessoa jurídica </w:t>
      </w:r>
      <w:r w:rsidRPr="00CC1E2B">
        <w:rPr>
          <w:rFonts w:ascii="Arial" w:hAnsi="Arial" w:cs="Arial"/>
          <w:bCs/>
          <w:lang w:eastAsia="pt-BR"/>
        </w:rPr>
        <w:t xml:space="preserve">que alienou o imóvel; 4 – pessoa jurídica que não tem Certidão Negativa de Débitos - CND (nos estados em que se exige CND para lavrar escrituras);  5- imóvel </w:t>
      </w:r>
      <w:proofErr w:type="spellStart"/>
      <w:r w:rsidRPr="00CC1E2B">
        <w:rPr>
          <w:rFonts w:ascii="Arial" w:hAnsi="Arial" w:cs="Arial"/>
          <w:bCs/>
          <w:lang w:eastAsia="pt-BR"/>
        </w:rPr>
        <w:t>usucapiendo</w:t>
      </w:r>
      <w:proofErr w:type="spellEnd"/>
      <w:r w:rsidRPr="00CC1E2B">
        <w:rPr>
          <w:rFonts w:ascii="Arial" w:hAnsi="Arial" w:cs="Arial"/>
          <w:bCs/>
          <w:lang w:eastAsia="pt-BR"/>
        </w:rPr>
        <w:t xml:space="preserve"> localizado em loteamento irregular ou clandestino; 6- recusa a fazer o inventário por parte dos herdeiros do alienante; 7- inventários sucessivos que levam à excessiva onerosidade;  </w:t>
      </w:r>
      <w:r w:rsidRPr="00CC1E2B">
        <w:rPr>
          <w:rFonts w:ascii="Arial" w:hAnsi="Arial" w:cs="Arial"/>
          <w:shd w:val="clear" w:color="auto" w:fill="FFFFFF"/>
        </w:rPr>
        <w:t>8 – imóvel inferior ao módulo urbano ou rural.</w:t>
      </w:r>
    </w:p>
    <w:p w:rsidR="0075649D" w:rsidRPr="00CC1E2B" w:rsidRDefault="0075649D" w:rsidP="002E6A42">
      <w:pPr>
        <w:autoSpaceDE w:val="0"/>
        <w:autoSpaceDN w:val="0"/>
        <w:adjustRightInd w:val="0"/>
        <w:spacing w:before="113" w:after="0" w:line="240" w:lineRule="auto"/>
        <w:ind w:firstLine="567"/>
        <w:jc w:val="both"/>
        <w:textAlignment w:val="center"/>
        <w:rPr>
          <w:rFonts w:ascii="Arial" w:hAnsi="Arial" w:cs="Arial"/>
          <w:shd w:val="clear" w:color="auto" w:fill="FFFFFF"/>
        </w:rPr>
      </w:pPr>
    </w:p>
    <w:p w:rsidR="0075649D" w:rsidRPr="00CC1E2B" w:rsidRDefault="0075649D" w:rsidP="002E6A42">
      <w:pPr>
        <w:autoSpaceDE w:val="0"/>
        <w:autoSpaceDN w:val="0"/>
        <w:adjustRightInd w:val="0"/>
        <w:spacing w:before="113" w:after="0" w:line="240" w:lineRule="auto"/>
        <w:jc w:val="both"/>
        <w:textAlignment w:val="center"/>
        <w:rPr>
          <w:rFonts w:ascii="Arial" w:hAnsi="Arial" w:cs="Arial"/>
          <w:shd w:val="clear" w:color="auto" w:fill="FFFFFF"/>
        </w:rPr>
      </w:pPr>
      <w:r w:rsidRPr="00CC1E2B">
        <w:rPr>
          <w:rFonts w:ascii="Arial" w:hAnsi="Arial" w:cs="Arial"/>
          <w:shd w:val="clear" w:color="auto" w:fill="FFFFFF"/>
        </w:rPr>
        <w:tab/>
        <w:t xml:space="preserve">Assim, apesar de efetivamente ter que ser verificada a existência de óbice para a transferência de imóveis pelos meios convencionais, há diversas hipóteses que justificam a necessidade da usucapião extrajudicial. A usucapião é um importante meio de garantir à população o acesso ao registro do imóvel e deve ser reconhecido e valorizado por todo o sistema notarial e </w:t>
      </w:r>
      <w:proofErr w:type="spellStart"/>
      <w:r w:rsidRPr="00CC1E2B">
        <w:rPr>
          <w:rFonts w:ascii="Arial" w:hAnsi="Arial" w:cs="Arial"/>
          <w:shd w:val="clear" w:color="auto" w:fill="FFFFFF"/>
        </w:rPr>
        <w:t>registral</w:t>
      </w:r>
      <w:proofErr w:type="spellEnd"/>
      <w:r w:rsidRPr="00CC1E2B">
        <w:rPr>
          <w:rFonts w:ascii="Arial" w:hAnsi="Arial" w:cs="Arial"/>
          <w:shd w:val="clear" w:color="auto" w:fill="FFFFFF"/>
        </w:rPr>
        <w:t xml:space="preserve">. </w:t>
      </w:r>
    </w:p>
    <w:p w:rsidR="00953318" w:rsidRPr="00CC1E2B" w:rsidRDefault="00953318" w:rsidP="002E6A42">
      <w:pPr>
        <w:pStyle w:val="NormalWeb"/>
        <w:spacing w:before="0" w:beforeAutospacing="0" w:after="0" w:afterAutospacing="0"/>
        <w:jc w:val="both"/>
        <w:textAlignment w:val="baseline"/>
        <w:rPr>
          <w:rStyle w:val="nfase"/>
          <w:rFonts w:ascii="Arial" w:hAnsi="Arial" w:cs="Arial"/>
          <w:i w:val="0"/>
          <w:sz w:val="22"/>
          <w:szCs w:val="22"/>
          <w:bdr w:val="none" w:sz="0" w:space="0" w:color="auto" w:frame="1"/>
        </w:rPr>
      </w:pPr>
    </w:p>
    <w:p w:rsidR="00CC1E2B" w:rsidRPr="00CC1E2B" w:rsidRDefault="00CC1E2B" w:rsidP="002E6A42">
      <w:pPr>
        <w:pStyle w:val="NormalWeb"/>
        <w:spacing w:before="0" w:beforeAutospacing="0" w:after="0" w:afterAutospacing="0"/>
        <w:jc w:val="both"/>
        <w:textAlignment w:val="baseline"/>
        <w:rPr>
          <w:rStyle w:val="nfase"/>
          <w:rFonts w:ascii="Arial" w:hAnsi="Arial" w:cs="Arial"/>
          <w:b/>
          <w:i w:val="0"/>
          <w:sz w:val="22"/>
          <w:szCs w:val="22"/>
          <w:bdr w:val="none" w:sz="0" w:space="0" w:color="auto" w:frame="1"/>
        </w:rPr>
      </w:pPr>
    </w:p>
    <w:p w:rsidR="00953318" w:rsidRPr="00CC1E2B" w:rsidRDefault="00BF3BC1" w:rsidP="002E6A42">
      <w:pPr>
        <w:pStyle w:val="NormalWeb"/>
        <w:spacing w:before="0" w:beforeAutospacing="0" w:after="0" w:afterAutospacing="0"/>
        <w:jc w:val="both"/>
        <w:textAlignment w:val="baseline"/>
        <w:rPr>
          <w:rStyle w:val="nfase"/>
          <w:rFonts w:ascii="Arial" w:hAnsi="Arial" w:cs="Arial"/>
          <w:b/>
          <w:i w:val="0"/>
          <w:sz w:val="22"/>
          <w:szCs w:val="22"/>
          <w:bdr w:val="none" w:sz="0" w:space="0" w:color="auto" w:frame="1"/>
        </w:rPr>
      </w:pPr>
      <w:r w:rsidRPr="00CC1E2B">
        <w:rPr>
          <w:rStyle w:val="nfase"/>
          <w:rFonts w:ascii="Arial" w:hAnsi="Arial" w:cs="Arial"/>
          <w:b/>
          <w:i w:val="0"/>
          <w:sz w:val="22"/>
          <w:szCs w:val="22"/>
          <w:bdr w:val="none" w:sz="0" w:space="0" w:color="auto" w:frame="1"/>
        </w:rPr>
        <w:t>REFERÊNCIAS</w:t>
      </w:r>
    </w:p>
    <w:p w:rsidR="00953318" w:rsidRPr="00CC1E2B" w:rsidRDefault="00953318" w:rsidP="002E6A42">
      <w:pPr>
        <w:autoSpaceDE w:val="0"/>
        <w:autoSpaceDN w:val="0"/>
        <w:adjustRightInd w:val="0"/>
        <w:spacing w:before="113" w:after="0" w:line="240" w:lineRule="auto"/>
        <w:jc w:val="both"/>
        <w:textAlignment w:val="center"/>
        <w:rPr>
          <w:rFonts w:ascii="Arial" w:hAnsi="Arial" w:cs="Arial"/>
          <w:color w:val="FF0000"/>
          <w:shd w:val="clear" w:color="auto" w:fill="FFFFFF"/>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1ª VARA de Registros Públicos. Tribunal de Justiça de São Paulo. Tânia AHUALLI. São Paulo. Dúvida 1070011-04.2018.8.26.0100. Diário de Justiça Eletrônico, São Paulo, 12 nov. 2018.</w:t>
      </w:r>
    </w:p>
    <w:p w:rsidR="004C7098" w:rsidRPr="00CC1E2B" w:rsidRDefault="004C7098" w:rsidP="002E6A42">
      <w:pPr>
        <w:pStyle w:val="Textodenotaderodap"/>
        <w:jc w:val="both"/>
        <w:rPr>
          <w:rFonts w:ascii="Arial" w:hAnsi="Arial" w:cs="Arial"/>
          <w:sz w:val="22"/>
          <w:szCs w:val="22"/>
        </w:rPr>
      </w:pPr>
    </w:p>
    <w:p w:rsidR="004C7098" w:rsidRPr="00CC1E2B" w:rsidRDefault="004C7098" w:rsidP="002E6A42">
      <w:pPr>
        <w:pStyle w:val="Textodenotaderodap"/>
        <w:jc w:val="both"/>
        <w:rPr>
          <w:rFonts w:ascii="Arial" w:hAnsi="Arial" w:cs="Arial"/>
          <w:sz w:val="22"/>
          <w:szCs w:val="22"/>
          <w:shd w:val="clear" w:color="auto" w:fill="FFFFFF"/>
        </w:rPr>
      </w:pPr>
      <w:r w:rsidRPr="00CC1E2B">
        <w:rPr>
          <w:rFonts w:ascii="Arial" w:hAnsi="Arial" w:cs="Arial"/>
          <w:sz w:val="22"/>
          <w:szCs w:val="22"/>
          <w:shd w:val="clear" w:color="auto" w:fill="FFFFFF"/>
        </w:rPr>
        <w:t xml:space="preserve">BRANDELLI, Leonardo. </w:t>
      </w:r>
      <w:r w:rsidRPr="00CC1E2B">
        <w:rPr>
          <w:rFonts w:ascii="Arial" w:hAnsi="Arial" w:cs="Arial"/>
          <w:b/>
          <w:sz w:val="22"/>
          <w:szCs w:val="22"/>
          <w:shd w:val="clear" w:color="auto" w:fill="FFFFFF"/>
        </w:rPr>
        <w:t>Teoria geral do direito notarial</w:t>
      </w:r>
      <w:r w:rsidRPr="00CC1E2B">
        <w:rPr>
          <w:rFonts w:ascii="Arial" w:hAnsi="Arial" w:cs="Arial"/>
          <w:sz w:val="22"/>
          <w:szCs w:val="22"/>
          <w:shd w:val="clear" w:color="auto" w:fill="FFFFFF"/>
        </w:rPr>
        <w:t>. 4. ed. São Paulo: Saraiva, 2011.</w:t>
      </w:r>
    </w:p>
    <w:p w:rsidR="004C7098" w:rsidRPr="00CC1E2B" w:rsidRDefault="004C7098" w:rsidP="002E6A42">
      <w:pPr>
        <w:pStyle w:val="Textodenotaderodap"/>
        <w:jc w:val="both"/>
        <w:rPr>
          <w:rFonts w:ascii="Arial" w:hAnsi="Arial" w:cs="Arial"/>
          <w:sz w:val="22"/>
          <w:szCs w:val="22"/>
          <w:shd w:val="clear" w:color="auto" w:fill="FFFFFF"/>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 xml:space="preserve">CONSELHO da Magistratura do Rio de Janeiro. Apelação 0101669-64.2018.8.19.0001, Relatora Elisabete </w:t>
      </w:r>
      <w:proofErr w:type="spellStart"/>
      <w:r w:rsidRPr="00CC1E2B">
        <w:rPr>
          <w:rFonts w:ascii="Arial" w:hAnsi="Arial" w:cs="Arial"/>
          <w:sz w:val="22"/>
          <w:szCs w:val="22"/>
        </w:rPr>
        <w:t>Filizola</w:t>
      </w:r>
      <w:proofErr w:type="spellEnd"/>
      <w:r w:rsidRPr="00CC1E2B">
        <w:rPr>
          <w:rFonts w:ascii="Arial" w:hAnsi="Arial" w:cs="Arial"/>
          <w:sz w:val="22"/>
          <w:szCs w:val="22"/>
        </w:rPr>
        <w:t xml:space="preserve"> Assunção. Rio de Janeiro, 13 nov. 2018.</w:t>
      </w:r>
    </w:p>
    <w:p w:rsidR="004C7098" w:rsidRPr="00CC1E2B" w:rsidRDefault="004C7098" w:rsidP="002E6A42">
      <w:pPr>
        <w:pStyle w:val="Textodenotaderodap"/>
        <w:jc w:val="both"/>
        <w:rPr>
          <w:rFonts w:ascii="Arial" w:hAnsi="Arial" w:cs="Arial"/>
          <w:sz w:val="22"/>
          <w:szCs w:val="22"/>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CONSELHO Nacional de Justiça – CNJ.  PEDIDO DE PROVIDÊNCIAS: </w:t>
      </w:r>
      <w:r w:rsidRPr="00CC1E2B">
        <w:rPr>
          <w:rFonts w:ascii="Arial" w:hAnsi="Arial" w:cs="Arial"/>
          <w:sz w:val="22"/>
          <w:szCs w:val="22"/>
          <w:shd w:val="clear" w:color="auto" w:fill="FFFFFF"/>
        </w:rPr>
        <w:t xml:space="preserve">0001230-82.2015.2.00.0000. </w:t>
      </w:r>
      <w:r w:rsidRPr="00CC1E2B">
        <w:rPr>
          <w:rFonts w:ascii="Arial" w:hAnsi="Arial" w:cs="Arial"/>
          <w:sz w:val="22"/>
          <w:szCs w:val="22"/>
        </w:rPr>
        <w:t>LOCALIDADE:</w:t>
      </w:r>
      <w:r w:rsidRPr="00CC1E2B">
        <w:rPr>
          <w:rFonts w:ascii="Arial" w:hAnsi="Arial" w:cs="Arial"/>
          <w:sz w:val="22"/>
          <w:szCs w:val="22"/>
          <w:shd w:val="clear" w:color="auto" w:fill="FFFFFF"/>
        </w:rPr>
        <w:t> Rio de Janeiro. </w:t>
      </w:r>
      <w:r w:rsidRPr="00CC1E2B">
        <w:rPr>
          <w:rFonts w:ascii="Arial" w:hAnsi="Arial" w:cs="Arial"/>
          <w:sz w:val="22"/>
          <w:szCs w:val="22"/>
        </w:rPr>
        <w:t>DATA DE JULGAMENTO:</w:t>
      </w:r>
      <w:r w:rsidRPr="00CC1E2B">
        <w:rPr>
          <w:rFonts w:ascii="Arial" w:hAnsi="Arial" w:cs="Arial"/>
          <w:sz w:val="22"/>
          <w:szCs w:val="22"/>
          <w:shd w:val="clear" w:color="auto" w:fill="FFFFFF"/>
        </w:rPr>
        <w:t> 25/10/2017. </w:t>
      </w:r>
      <w:r w:rsidRPr="00CC1E2B">
        <w:rPr>
          <w:rFonts w:ascii="Arial" w:hAnsi="Arial" w:cs="Arial"/>
          <w:sz w:val="22"/>
          <w:szCs w:val="22"/>
        </w:rPr>
        <w:t>DATA DJ:</w:t>
      </w:r>
      <w:r w:rsidRPr="00CC1E2B">
        <w:rPr>
          <w:rFonts w:ascii="Arial" w:hAnsi="Arial" w:cs="Arial"/>
          <w:sz w:val="22"/>
          <w:szCs w:val="22"/>
          <w:shd w:val="clear" w:color="auto" w:fill="FFFFFF"/>
        </w:rPr>
        <w:t xml:space="preserve"> 27/10/2017. </w:t>
      </w:r>
      <w:r w:rsidRPr="00CC1E2B">
        <w:rPr>
          <w:rFonts w:ascii="Arial" w:hAnsi="Arial" w:cs="Arial"/>
          <w:sz w:val="22"/>
          <w:szCs w:val="22"/>
        </w:rPr>
        <w:t>RELATOR:</w:t>
      </w:r>
      <w:r w:rsidRPr="00CC1E2B">
        <w:rPr>
          <w:rFonts w:ascii="Arial" w:hAnsi="Arial" w:cs="Arial"/>
          <w:sz w:val="22"/>
          <w:szCs w:val="22"/>
          <w:shd w:val="clear" w:color="auto" w:fill="FFFFFF"/>
        </w:rPr>
        <w:t xml:space="preserve"> João Otávio de Noronha. Disponível em: </w:t>
      </w:r>
      <w:hyperlink r:id="rId15" w:history="1">
        <w:r w:rsidRPr="00CC1E2B">
          <w:rPr>
            <w:rStyle w:val="Hyperlink"/>
            <w:rFonts w:ascii="Arial" w:hAnsi="Arial" w:cs="Arial"/>
            <w:color w:val="auto"/>
            <w:sz w:val="22"/>
            <w:szCs w:val="22"/>
            <w:u w:val="none"/>
          </w:rPr>
          <w:t>http://www.irib.org.br/noticias/detalhes/cnj-provimento-cgjrj-41-2013-cnd-do-inss-dispensa-pedido-de-providencias</w:t>
        </w:r>
      </w:hyperlink>
      <w:r w:rsidRPr="00CC1E2B">
        <w:rPr>
          <w:rFonts w:ascii="Arial" w:hAnsi="Arial" w:cs="Arial"/>
          <w:sz w:val="22"/>
          <w:szCs w:val="22"/>
        </w:rPr>
        <w:t>. Acesso em: 22 mar. 2019.</w:t>
      </w:r>
    </w:p>
    <w:p w:rsidR="004C7098" w:rsidRPr="00CC1E2B" w:rsidRDefault="004C7098" w:rsidP="002E6A42">
      <w:pPr>
        <w:pStyle w:val="Textodenotaderodap"/>
        <w:jc w:val="both"/>
        <w:rPr>
          <w:rFonts w:ascii="Arial" w:hAnsi="Arial" w:cs="Arial"/>
          <w:sz w:val="22"/>
          <w:szCs w:val="22"/>
        </w:rPr>
      </w:pPr>
    </w:p>
    <w:p w:rsidR="004C7098" w:rsidRPr="00CC1E2B" w:rsidRDefault="004C7098" w:rsidP="002E6A42">
      <w:pPr>
        <w:shd w:val="clear" w:color="auto" w:fill="FFFFFF"/>
        <w:spacing w:after="100" w:line="240" w:lineRule="auto"/>
        <w:jc w:val="both"/>
        <w:rPr>
          <w:rFonts w:ascii="Arial" w:hAnsi="Arial" w:cs="Arial"/>
        </w:rPr>
      </w:pPr>
      <w:r w:rsidRPr="00CC1E2B">
        <w:rPr>
          <w:rFonts w:ascii="Arial" w:hAnsi="Arial" w:cs="Arial"/>
        </w:rPr>
        <w:t xml:space="preserve">CONSELHO Superior da Magistratura do Estado de São Paulo. Relator: Manoel de Queiroz Pereira Calças. Acórdão nº 1005171-64.2015.8.26.0625. Data de Julgamento: 04/08/2016 Data de Publicação: 25/08/2016 Cidade: Taubaté. Estado: São Paulo. - Disponível em: </w:t>
      </w:r>
      <w:hyperlink r:id="rId16" w:history="1">
        <w:r w:rsidRPr="00CC1E2B">
          <w:rPr>
            <w:rStyle w:val="Hyperlink"/>
            <w:rFonts w:ascii="Arial" w:hAnsi="Arial" w:cs="Arial"/>
            <w:color w:val="auto"/>
            <w:u w:val="none"/>
          </w:rPr>
          <w:t>http://irib.org.br/app/webroot/files/downloads/files/4582.pdf</w:t>
        </w:r>
      </w:hyperlink>
      <w:r w:rsidRPr="00CC1E2B">
        <w:rPr>
          <w:rFonts w:ascii="Arial" w:hAnsi="Arial" w:cs="Arial"/>
        </w:rPr>
        <w:t>. Acesso em 22 mar. 2019.</w:t>
      </w:r>
    </w:p>
    <w:p w:rsidR="007A1630" w:rsidRPr="00CC1E2B" w:rsidRDefault="007A1630" w:rsidP="002E6A42">
      <w:pPr>
        <w:shd w:val="clear" w:color="auto" w:fill="FFFFFF"/>
        <w:spacing w:after="100" w:line="240" w:lineRule="auto"/>
        <w:jc w:val="both"/>
        <w:rPr>
          <w:rFonts w:ascii="Arial" w:hAnsi="Arial" w:cs="Arial"/>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 xml:space="preserve">COUTO, Marcelo de Rezende Campos Marinho. </w:t>
      </w:r>
      <w:r w:rsidRPr="00CC1E2B">
        <w:rPr>
          <w:rFonts w:ascii="Arial" w:hAnsi="Arial" w:cs="Arial"/>
          <w:b/>
          <w:sz w:val="22"/>
          <w:szCs w:val="22"/>
        </w:rPr>
        <w:t>Usucapião Extrajudicial</w:t>
      </w:r>
      <w:r w:rsidRPr="00CC1E2B">
        <w:rPr>
          <w:rFonts w:ascii="Arial" w:hAnsi="Arial" w:cs="Arial"/>
          <w:sz w:val="22"/>
          <w:szCs w:val="22"/>
        </w:rPr>
        <w:t xml:space="preserve">: doutrina, jurisprudência. Salvador: </w:t>
      </w:r>
      <w:proofErr w:type="spellStart"/>
      <w:r w:rsidRPr="00CC1E2B">
        <w:rPr>
          <w:rFonts w:ascii="Arial" w:hAnsi="Arial" w:cs="Arial"/>
          <w:sz w:val="22"/>
          <w:szCs w:val="22"/>
        </w:rPr>
        <w:t>JusPodivum</w:t>
      </w:r>
      <w:proofErr w:type="spellEnd"/>
      <w:r w:rsidRPr="00CC1E2B">
        <w:rPr>
          <w:rFonts w:ascii="Arial" w:hAnsi="Arial" w:cs="Arial"/>
          <w:sz w:val="22"/>
          <w:szCs w:val="22"/>
        </w:rPr>
        <w:t>. 2019.</w:t>
      </w:r>
    </w:p>
    <w:tbl>
      <w:tblPr>
        <w:tblW w:w="0" w:type="auto"/>
        <w:tblCellSpacing w:w="0" w:type="dxa"/>
        <w:shd w:val="clear" w:color="auto" w:fill="FFFFFF"/>
        <w:tblCellMar>
          <w:left w:w="0" w:type="dxa"/>
          <w:right w:w="0" w:type="dxa"/>
        </w:tblCellMar>
        <w:tblLook w:val="04A0"/>
      </w:tblPr>
      <w:tblGrid>
        <w:gridCol w:w="8504"/>
      </w:tblGrid>
      <w:tr w:rsidR="004C7098" w:rsidRPr="00CC1E2B" w:rsidTr="004C7098">
        <w:trPr>
          <w:tblCellSpacing w:w="0" w:type="dxa"/>
        </w:trPr>
        <w:tc>
          <w:tcPr>
            <w:tcW w:w="0" w:type="auto"/>
            <w:shd w:val="clear" w:color="auto" w:fill="FFFFFF"/>
            <w:noWrap/>
            <w:vAlign w:val="center"/>
            <w:hideMark/>
          </w:tcPr>
          <w:p w:rsidR="004C7098" w:rsidRPr="00CC1E2B" w:rsidRDefault="004C7098" w:rsidP="002E6A42">
            <w:pPr>
              <w:pStyle w:val="Textodenotaderodap"/>
              <w:jc w:val="both"/>
              <w:rPr>
                <w:rFonts w:ascii="Arial" w:hAnsi="Arial" w:cs="Arial"/>
                <w:sz w:val="22"/>
                <w:szCs w:val="22"/>
              </w:rPr>
            </w:pPr>
          </w:p>
          <w:p w:rsidR="00CC1E2B" w:rsidRPr="00CC1E2B" w:rsidRDefault="00CC1E2B" w:rsidP="002E6A42">
            <w:pPr>
              <w:pStyle w:val="Textodenotaderodap"/>
              <w:rPr>
                <w:rFonts w:ascii="Arial" w:hAnsi="Arial" w:cs="Arial"/>
                <w:sz w:val="22"/>
                <w:szCs w:val="22"/>
              </w:rPr>
            </w:pPr>
            <w:r w:rsidRPr="00CC1E2B">
              <w:rPr>
                <w:rFonts w:ascii="Arial" w:hAnsi="Arial" w:cs="Arial"/>
                <w:sz w:val="22"/>
                <w:szCs w:val="22"/>
              </w:rPr>
              <w:t xml:space="preserve">DE ASSIS, </w:t>
            </w:r>
            <w:proofErr w:type="spellStart"/>
            <w:r w:rsidRPr="00CC1E2B">
              <w:rPr>
                <w:rFonts w:ascii="Arial" w:hAnsi="Arial" w:cs="Arial"/>
                <w:sz w:val="22"/>
                <w:szCs w:val="22"/>
              </w:rPr>
              <w:t>Araken</w:t>
            </w:r>
            <w:proofErr w:type="spellEnd"/>
            <w:r w:rsidRPr="00CC1E2B">
              <w:rPr>
                <w:rFonts w:ascii="Arial" w:hAnsi="Arial" w:cs="Arial"/>
                <w:sz w:val="22"/>
                <w:szCs w:val="22"/>
              </w:rPr>
              <w:t xml:space="preserve">. </w:t>
            </w:r>
            <w:r w:rsidRPr="00CC1E2B">
              <w:rPr>
                <w:rFonts w:ascii="Arial" w:hAnsi="Arial" w:cs="Arial"/>
                <w:b/>
                <w:sz w:val="22"/>
                <w:szCs w:val="22"/>
              </w:rPr>
              <w:t>Processo Civil Brasileiro</w:t>
            </w:r>
            <w:r w:rsidRPr="00CC1E2B">
              <w:rPr>
                <w:rFonts w:ascii="Arial" w:hAnsi="Arial" w:cs="Arial"/>
                <w:sz w:val="22"/>
                <w:szCs w:val="22"/>
              </w:rPr>
              <w:t>. 1ª ed. em e-book, V. II, 2015</w:t>
            </w:r>
            <w:r>
              <w:rPr>
                <w:rFonts w:ascii="Arial" w:hAnsi="Arial" w:cs="Arial"/>
                <w:sz w:val="22"/>
                <w:szCs w:val="22"/>
              </w:rPr>
              <w:t>.</w:t>
            </w:r>
          </w:p>
          <w:p w:rsidR="00CC1E2B" w:rsidRPr="00CC1E2B" w:rsidRDefault="00CC1E2B" w:rsidP="002E6A42">
            <w:pPr>
              <w:pStyle w:val="Textodenotaderodap"/>
              <w:jc w:val="both"/>
              <w:rPr>
                <w:rFonts w:ascii="Arial" w:hAnsi="Arial" w:cs="Arial"/>
                <w:sz w:val="22"/>
                <w:szCs w:val="22"/>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 xml:space="preserve">MACHADO, Hugo de Brito. </w:t>
            </w:r>
            <w:r w:rsidRPr="00CC1E2B">
              <w:rPr>
                <w:rFonts w:ascii="Arial" w:hAnsi="Arial" w:cs="Arial"/>
                <w:b/>
                <w:sz w:val="22"/>
                <w:szCs w:val="22"/>
              </w:rPr>
              <w:t>Curso de Direito Tributário</w:t>
            </w:r>
            <w:r w:rsidRPr="00CC1E2B">
              <w:rPr>
                <w:rFonts w:ascii="Arial" w:hAnsi="Arial" w:cs="Arial"/>
                <w:sz w:val="22"/>
                <w:szCs w:val="22"/>
              </w:rPr>
              <w:t>. 32.ª ed. São Paulo: Malheiros, 2011.</w:t>
            </w:r>
          </w:p>
          <w:p w:rsidR="004C7098" w:rsidRPr="00CC1E2B" w:rsidRDefault="004C7098" w:rsidP="002E6A42">
            <w:pPr>
              <w:pStyle w:val="Textodenotaderodap"/>
              <w:jc w:val="both"/>
              <w:rPr>
                <w:rFonts w:ascii="Arial" w:hAnsi="Arial" w:cs="Arial"/>
                <w:sz w:val="22"/>
                <w:szCs w:val="22"/>
              </w:rPr>
            </w:pPr>
          </w:p>
          <w:p w:rsidR="004C7098" w:rsidRPr="00CC1E2B" w:rsidRDefault="004C7098" w:rsidP="002E6A42">
            <w:pPr>
              <w:pStyle w:val="Textodenotaderodap"/>
              <w:jc w:val="both"/>
              <w:rPr>
                <w:rFonts w:ascii="Arial" w:hAnsi="Arial" w:cs="Arial"/>
                <w:sz w:val="22"/>
                <w:szCs w:val="22"/>
              </w:rPr>
            </w:pPr>
            <w:r w:rsidRPr="00CC1E2B">
              <w:rPr>
                <w:rFonts w:ascii="Arial" w:hAnsi="Arial" w:cs="Arial"/>
                <w:sz w:val="22"/>
                <w:szCs w:val="22"/>
              </w:rPr>
              <w:t xml:space="preserve">MINISTÉRIO Público do Estado de Goiás. Registro de Loteamentos Urbanos. Disponível em: </w:t>
            </w:r>
            <w:hyperlink r:id="rId17" w:history="1">
              <w:r w:rsidRPr="00CC1E2B">
                <w:rPr>
                  <w:rStyle w:val="Hyperlink"/>
                  <w:rFonts w:ascii="Arial" w:hAnsi="Arial" w:cs="Arial"/>
                  <w:color w:val="auto"/>
                  <w:sz w:val="22"/>
                  <w:szCs w:val="22"/>
                  <w:u w:val="none"/>
                </w:rPr>
                <w:t>http://www.urbanismo.mppr.mp.br/arquivos/File/orientacoes_basicas_registro_loteamentos.pdf</w:t>
              </w:r>
            </w:hyperlink>
            <w:r w:rsidRPr="00CC1E2B">
              <w:rPr>
                <w:rFonts w:ascii="Arial" w:hAnsi="Arial" w:cs="Arial"/>
                <w:sz w:val="22"/>
                <w:szCs w:val="22"/>
              </w:rPr>
              <w:t>. Acesso em 22 mar. 2019.</w:t>
            </w:r>
          </w:p>
          <w:p w:rsidR="007A1630" w:rsidRPr="00CC1E2B" w:rsidRDefault="007A1630" w:rsidP="002E6A42">
            <w:pPr>
              <w:pStyle w:val="Textodenotaderodap"/>
              <w:jc w:val="both"/>
              <w:rPr>
                <w:rFonts w:ascii="Arial" w:hAnsi="Arial" w:cs="Arial"/>
                <w:sz w:val="22"/>
                <w:szCs w:val="22"/>
              </w:rPr>
            </w:pPr>
          </w:p>
          <w:p w:rsidR="007A1630" w:rsidRPr="00CC1E2B" w:rsidRDefault="007A1630" w:rsidP="002E6A42">
            <w:pPr>
              <w:pStyle w:val="Textodenotaderodap"/>
              <w:jc w:val="both"/>
              <w:rPr>
                <w:rFonts w:ascii="Arial" w:hAnsi="Arial" w:cs="Arial"/>
                <w:sz w:val="22"/>
                <w:szCs w:val="22"/>
              </w:rPr>
            </w:pPr>
            <w:r w:rsidRPr="00CC1E2B">
              <w:rPr>
                <w:rFonts w:ascii="Arial" w:hAnsi="Arial" w:cs="Arial"/>
                <w:sz w:val="22"/>
                <w:szCs w:val="22"/>
              </w:rPr>
              <w:t xml:space="preserve">NOBRE, Francisco José Barbosa. </w:t>
            </w:r>
            <w:r w:rsidRPr="00CC1E2B">
              <w:rPr>
                <w:rFonts w:ascii="Arial" w:hAnsi="Arial" w:cs="Arial"/>
                <w:b/>
                <w:sz w:val="22"/>
                <w:szCs w:val="22"/>
              </w:rPr>
              <w:t>Manual da Usucapião Extrajudicial</w:t>
            </w:r>
            <w:r w:rsidRPr="00CC1E2B">
              <w:rPr>
                <w:rFonts w:ascii="Arial" w:hAnsi="Arial" w:cs="Arial"/>
                <w:sz w:val="22"/>
                <w:szCs w:val="22"/>
              </w:rPr>
              <w:t xml:space="preserve">: de acordo com a Lei nº 13.465/2017, incluindo comentários ao Provimento nº 65 do CNJ. Ananindeua: </w:t>
            </w:r>
            <w:proofErr w:type="spellStart"/>
            <w:r w:rsidRPr="00CC1E2B">
              <w:rPr>
                <w:rFonts w:ascii="Arial" w:hAnsi="Arial" w:cs="Arial"/>
                <w:sz w:val="22"/>
                <w:szCs w:val="22"/>
              </w:rPr>
              <w:t>Itacaiúnas</w:t>
            </w:r>
            <w:proofErr w:type="spellEnd"/>
            <w:r w:rsidRPr="00CC1E2B">
              <w:rPr>
                <w:rFonts w:ascii="Arial" w:hAnsi="Arial" w:cs="Arial"/>
                <w:sz w:val="22"/>
                <w:szCs w:val="22"/>
              </w:rPr>
              <w:t>, 2018.</w:t>
            </w:r>
          </w:p>
          <w:p w:rsidR="004C7098" w:rsidRPr="00CC1E2B" w:rsidRDefault="004C7098" w:rsidP="002E6A42">
            <w:pPr>
              <w:pStyle w:val="NormalWeb"/>
              <w:shd w:val="clear" w:color="auto" w:fill="FFFFFF"/>
              <w:spacing w:before="0" w:beforeAutospacing="0" w:after="0" w:afterAutospacing="0"/>
              <w:jc w:val="both"/>
              <w:textAlignment w:val="baseline"/>
              <w:rPr>
                <w:rFonts w:ascii="Arial" w:hAnsi="Arial" w:cs="Arial"/>
                <w:sz w:val="22"/>
                <w:szCs w:val="22"/>
                <w:lang w:eastAsia="en-US"/>
              </w:rPr>
            </w:pPr>
          </w:p>
          <w:p w:rsidR="004C7098" w:rsidRPr="00CC1E2B" w:rsidRDefault="004C7098" w:rsidP="002E6A42">
            <w:pPr>
              <w:pStyle w:val="NormalWeb"/>
              <w:shd w:val="clear" w:color="auto" w:fill="FFFFFF"/>
              <w:spacing w:before="0" w:beforeAutospacing="0" w:after="0" w:afterAutospacing="0"/>
              <w:jc w:val="both"/>
              <w:textAlignment w:val="baseline"/>
              <w:rPr>
                <w:rFonts w:ascii="Arial" w:hAnsi="Arial" w:cs="Arial"/>
                <w:sz w:val="22"/>
                <w:szCs w:val="22"/>
                <w:lang w:eastAsia="en-US"/>
              </w:rPr>
            </w:pPr>
            <w:r w:rsidRPr="00CC1E2B">
              <w:rPr>
                <w:rFonts w:ascii="Arial" w:hAnsi="Arial" w:cs="Arial"/>
                <w:sz w:val="22"/>
                <w:szCs w:val="22"/>
                <w:lang w:eastAsia="en-US"/>
              </w:rPr>
              <w:t xml:space="preserve">PRIMEIRA Vara de Registros Públicos de São Paulo - 1VRPSP - DECISÃO: 1008143-25.2018.8.26.0100. São Paulo. DATA DE JULGAMENTO: 06/04/2018. DATA DE PUBLICAÇÃO DJ: 17/04/2018. UNIDADE: 14. RELATORA: Tânia Mara </w:t>
            </w:r>
            <w:proofErr w:type="spellStart"/>
            <w:r w:rsidRPr="00CC1E2B">
              <w:rPr>
                <w:rFonts w:ascii="Arial" w:hAnsi="Arial" w:cs="Arial"/>
                <w:sz w:val="22"/>
                <w:szCs w:val="22"/>
                <w:lang w:eastAsia="en-US"/>
              </w:rPr>
              <w:t>Ahualli</w:t>
            </w:r>
            <w:proofErr w:type="spellEnd"/>
            <w:r w:rsidRPr="00CC1E2B">
              <w:rPr>
                <w:rFonts w:ascii="Arial" w:hAnsi="Arial" w:cs="Arial"/>
                <w:sz w:val="22"/>
                <w:szCs w:val="22"/>
                <w:lang w:eastAsia="en-US"/>
              </w:rPr>
              <w:t>.</w:t>
            </w:r>
          </w:p>
          <w:p w:rsidR="004C7098" w:rsidRPr="00CC1E2B" w:rsidRDefault="004C7098" w:rsidP="002E6A42">
            <w:pPr>
              <w:autoSpaceDE w:val="0"/>
              <w:autoSpaceDN w:val="0"/>
              <w:adjustRightInd w:val="0"/>
              <w:spacing w:after="0" w:line="240" w:lineRule="auto"/>
              <w:ind w:firstLine="50"/>
              <w:jc w:val="both"/>
              <w:rPr>
                <w:rFonts w:ascii="Arial" w:hAnsi="Arial" w:cs="Arial"/>
              </w:rPr>
            </w:pPr>
          </w:p>
          <w:p w:rsidR="004C7098" w:rsidRPr="00CC1E2B" w:rsidRDefault="004C7098" w:rsidP="002E6A42">
            <w:pPr>
              <w:autoSpaceDE w:val="0"/>
              <w:autoSpaceDN w:val="0"/>
              <w:adjustRightInd w:val="0"/>
              <w:spacing w:after="0" w:line="240" w:lineRule="auto"/>
              <w:ind w:firstLine="50"/>
              <w:jc w:val="both"/>
              <w:rPr>
                <w:rFonts w:ascii="Arial" w:hAnsi="Arial" w:cs="Arial"/>
              </w:rPr>
            </w:pPr>
            <w:r w:rsidRPr="00CC1E2B">
              <w:rPr>
                <w:rFonts w:ascii="Arial" w:hAnsi="Arial" w:cs="Arial"/>
              </w:rPr>
              <w:t xml:space="preserve">SUPERIOR Tribunal de Justiça. </w:t>
            </w:r>
            <w:proofErr w:type="spellStart"/>
            <w:r w:rsidRPr="00CC1E2B">
              <w:rPr>
                <w:rStyle w:val="Forte"/>
                <w:rFonts w:ascii="Arial" w:hAnsi="Arial" w:cs="Arial"/>
                <w:b w:val="0"/>
              </w:rPr>
              <w:t>REsp</w:t>
            </w:r>
            <w:proofErr w:type="spellEnd"/>
            <w:r w:rsidRPr="00CC1E2B">
              <w:rPr>
                <w:rStyle w:val="Forte"/>
                <w:rFonts w:ascii="Arial" w:hAnsi="Arial" w:cs="Arial"/>
                <w:b w:val="0"/>
              </w:rPr>
              <w:t xml:space="preserve"> 1.040.296- ES, Rel. originário Min. Marco </w:t>
            </w:r>
            <w:proofErr w:type="spellStart"/>
            <w:r w:rsidRPr="00CC1E2B">
              <w:rPr>
                <w:rStyle w:val="Forte"/>
                <w:rFonts w:ascii="Arial" w:hAnsi="Arial" w:cs="Arial"/>
                <w:b w:val="0"/>
              </w:rPr>
              <w:t>Buzzi</w:t>
            </w:r>
            <w:proofErr w:type="spellEnd"/>
            <w:r w:rsidRPr="00CC1E2B">
              <w:rPr>
                <w:rStyle w:val="Forte"/>
                <w:rFonts w:ascii="Arial" w:hAnsi="Arial" w:cs="Arial"/>
                <w:b w:val="0"/>
              </w:rPr>
              <w:t xml:space="preserve">, Rel. para acórdão Min. Luis Felipe Salomão. Data de julgamento 2/6/2015. Publicação </w:t>
            </w:r>
            <w:proofErr w:type="spellStart"/>
            <w:r w:rsidRPr="00CC1E2B">
              <w:rPr>
                <w:rStyle w:val="Forte"/>
                <w:rFonts w:ascii="Arial" w:hAnsi="Arial" w:cs="Arial"/>
                <w:b w:val="0"/>
              </w:rPr>
              <w:t>DJe</w:t>
            </w:r>
            <w:proofErr w:type="spellEnd"/>
            <w:r w:rsidRPr="00CC1E2B">
              <w:rPr>
                <w:rStyle w:val="Forte"/>
                <w:rFonts w:ascii="Arial" w:hAnsi="Arial" w:cs="Arial"/>
                <w:b w:val="0"/>
              </w:rPr>
              <w:t xml:space="preserve"> 14/8/2015. Disponível em </w:t>
            </w:r>
            <w:proofErr w:type="spellStart"/>
            <w:r w:rsidRPr="00CC1E2B">
              <w:rPr>
                <w:rStyle w:val="Forte"/>
                <w:rFonts w:ascii="Arial" w:hAnsi="Arial" w:cs="Arial"/>
                <w:b w:val="0"/>
              </w:rPr>
              <w:t>stj</w:t>
            </w:r>
            <w:proofErr w:type="spellEnd"/>
            <w:r w:rsidRPr="00CC1E2B">
              <w:rPr>
                <w:rStyle w:val="Forte"/>
                <w:rFonts w:ascii="Arial" w:hAnsi="Arial" w:cs="Arial"/>
                <w:b w:val="0"/>
              </w:rPr>
              <w:t>.jus.br. Acesso em 26 mar. 2019.</w:t>
            </w:r>
          </w:p>
          <w:p w:rsidR="004C7098" w:rsidRPr="00CC1E2B" w:rsidRDefault="004C7098" w:rsidP="002E6A42">
            <w:pPr>
              <w:pStyle w:val="Textodenotaderodap"/>
              <w:jc w:val="both"/>
              <w:rPr>
                <w:rFonts w:ascii="Arial" w:hAnsi="Arial" w:cs="Arial"/>
                <w:sz w:val="22"/>
                <w:szCs w:val="22"/>
              </w:rPr>
            </w:pPr>
          </w:p>
          <w:p w:rsidR="004C7098" w:rsidRDefault="004C7098" w:rsidP="002E6A42">
            <w:pPr>
              <w:autoSpaceDE w:val="0"/>
              <w:autoSpaceDN w:val="0"/>
              <w:adjustRightInd w:val="0"/>
              <w:spacing w:after="0" w:line="240" w:lineRule="auto"/>
              <w:ind w:firstLine="50"/>
              <w:jc w:val="both"/>
              <w:rPr>
                <w:rStyle w:val="Forte"/>
                <w:rFonts w:ascii="Arial" w:hAnsi="Arial" w:cs="Arial"/>
                <w:b w:val="0"/>
              </w:rPr>
            </w:pPr>
            <w:r w:rsidRPr="00CC1E2B">
              <w:rPr>
                <w:rFonts w:ascii="Arial" w:hAnsi="Arial" w:cs="Arial"/>
              </w:rPr>
              <w:t xml:space="preserve">SUPERIOR Tribunal de Justiça. SÚMULA nº 239. </w:t>
            </w:r>
            <w:r w:rsidRPr="00CC1E2B">
              <w:rPr>
                <w:rStyle w:val="Forte"/>
                <w:rFonts w:ascii="Arial" w:hAnsi="Arial" w:cs="Arial"/>
                <w:b w:val="0"/>
              </w:rPr>
              <w:t xml:space="preserve">Disponível em </w:t>
            </w:r>
            <w:proofErr w:type="spellStart"/>
            <w:r w:rsidRPr="00CC1E2B">
              <w:rPr>
                <w:rStyle w:val="Forte"/>
                <w:rFonts w:ascii="Arial" w:hAnsi="Arial" w:cs="Arial"/>
                <w:b w:val="0"/>
              </w:rPr>
              <w:t>stj</w:t>
            </w:r>
            <w:proofErr w:type="spellEnd"/>
            <w:r w:rsidRPr="00CC1E2B">
              <w:rPr>
                <w:rStyle w:val="Forte"/>
                <w:rFonts w:ascii="Arial" w:hAnsi="Arial" w:cs="Arial"/>
                <w:b w:val="0"/>
              </w:rPr>
              <w:t>.jus.br. Acesso em 22 mar. 2019.</w:t>
            </w:r>
          </w:p>
          <w:p w:rsidR="00580F04" w:rsidRDefault="00580F04" w:rsidP="002E6A42">
            <w:pPr>
              <w:autoSpaceDE w:val="0"/>
              <w:autoSpaceDN w:val="0"/>
              <w:adjustRightInd w:val="0"/>
              <w:spacing w:after="0" w:line="240" w:lineRule="auto"/>
              <w:ind w:firstLine="50"/>
              <w:jc w:val="both"/>
              <w:rPr>
                <w:rStyle w:val="Forte"/>
                <w:rFonts w:ascii="Arial" w:hAnsi="Arial" w:cs="Arial"/>
                <w:b w:val="0"/>
              </w:rPr>
            </w:pPr>
          </w:p>
          <w:p w:rsidR="00580F04" w:rsidRPr="00580F04" w:rsidRDefault="00580F04" w:rsidP="00580F04">
            <w:pPr>
              <w:pStyle w:val="Ttulo1"/>
              <w:shd w:val="clear" w:color="auto" w:fill="FFFFFF"/>
              <w:spacing w:before="0" w:beforeAutospacing="0" w:after="0" w:afterAutospacing="0"/>
              <w:jc w:val="both"/>
              <w:rPr>
                <w:rFonts w:ascii="Arial" w:hAnsi="Arial" w:cs="Arial"/>
                <w:b w:val="0"/>
                <w:sz w:val="22"/>
                <w:szCs w:val="22"/>
              </w:rPr>
            </w:pPr>
            <w:r w:rsidRPr="00580F04">
              <w:rPr>
                <w:rFonts w:ascii="Arial" w:hAnsi="Arial" w:cs="Arial"/>
                <w:b w:val="0"/>
                <w:sz w:val="22"/>
                <w:szCs w:val="22"/>
              </w:rPr>
              <w:t xml:space="preserve">Superior Tribunal de Justiça. Controvérsia sobre usucapião extraordinária é primeira afetação eletrônica na Segunda Seção. Disponível em </w:t>
            </w:r>
            <w:hyperlink r:id="rId18" w:history="1">
              <w:r w:rsidRPr="00580F04">
                <w:rPr>
                  <w:rStyle w:val="Hyperlink"/>
                  <w:rFonts w:ascii="Arial" w:hAnsi="Arial" w:cs="Arial"/>
                  <w:b w:val="0"/>
                  <w:color w:val="auto"/>
                  <w:sz w:val="22"/>
                  <w:szCs w:val="22"/>
                  <w:u w:val="none"/>
                </w:rPr>
                <w:t>http://www.stj.jus.br/sites/STJ/default/pt_BR/Comunica%C3%A7%C3%A3o/noticias/Not%C3%ADcias/Controv%C3%A9rsia-sobre-usucapi%C3%A3o-extraordin%C3%A1ria-%C3%A9-primeira-afeta%C3%A7%C3%A3o-eletr%C3%B4nica-na-Segunda-Se%C3%A7%C3%A3o</w:t>
              </w:r>
            </w:hyperlink>
            <w:r w:rsidRPr="00580F04">
              <w:rPr>
                <w:rFonts w:ascii="Arial" w:hAnsi="Arial" w:cs="Arial"/>
                <w:b w:val="0"/>
                <w:sz w:val="22"/>
                <w:szCs w:val="22"/>
              </w:rPr>
              <w:t>. Acesso em 10 abr. 2019.</w:t>
            </w:r>
          </w:p>
          <w:p w:rsidR="00580F04" w:rsidRPr="00580F04" w:rsidRDefault="00580F04" w:rsidP="00580F04">
            <w:pPr>
              <w:pStyle w:val="Ttulo1"/>
              <w:shd w:val="clear" w:color="auto" w:fill="FFFFFF"/>
              <w:spacing w:before="0" w:beforeAutospacing="0" w:after="0" w:afterAutospacing="0"/>
              <w:jc w:val="both"/>
              <w:rPr>
                <w:sz w:val="22"/>
                <w:szCs w:val="22"/>
              </w:rPr>
            </w:pPr>
          </w:p>
          <w:p w:rsidR="00580F04" w:rsidRPr="00580F04" w:rsidRDefault="00580F04" w:rsidP="00580F04">
            <w:pPr>
              <w:shd w:val="clear" w:color="auto" w:fill="FFFFFF"/>
              <w:spacing w:after="0" w:line="240" w:lineRule="auto"/>
              <w:jc w:val="both"/>
              <w:rPr>
                <w:rFonts w:ascii="Arial" w:hAnsi="Arial" w:cs="Arial"/>
              </w:rPr>
            </w:pPr>
            <w:r w:rsidRPr="00580F04">
              <w:rPr>
                <w:rFonts w:ascii="Arial" w:hAnsi="Arial" w:cs="Arial"/>
              </w:rPr>
              <w:t xml:space="preserve">SUPERIOR Tribunal de Justiça. </w:t>
            </w:r>
            <w:proofErr w:type="spellStart"/>
            <w:r w:rsidRPr="00580F04">
              <w:rPr>
                <w:rFonts w:ascii="Arial" w:hAnsi="Arial" w:cs="Arial"/>
              </w:rPr>
              <w:t>ProAfR</w:t>
            </w:r>
            <w:proofErr w:type="spellEnd"/>
            <w:r w:rsidRPr="00580F04">
              <w:rPr>
                <w:rFonts w:ascii="Arial" w:hAnsi="Arial" w:cs="Arial"/>
              </w:rPr>
              <w:t xml:space="preserve"> no RECURSO ESPECIAL Nº 1.667.843 - SC (2017/0099186-0) RELATOR : MINISTRO LUIS FELIPE SALOMÃO. Julgamento 5 dez. 2017. </w:t>
            </w:r>
            <w:proofErr w:type="spellStart"/>
            <w:r w:rsidRPr="00580F04">
              <w:rPr>
                <w:rFonts w:ascii="Arial" w:hAnsi="Arial" w:cs="Arial"/>
              </w:rPr>
              <w:t>DJe</w:t>
            </w:r>
            <w:proofErr w:type="spellEnd"/>
            <w:r w:rsidRPr="00580F04">
              <w:rPr>
                <w:rFonts w:ascii="Arial" w:hAnsi="Arial" w:cs="Arial"/>
              </w:rPr>
              <w:t xml:space="preserve"> de 11 dez. 2017. </w:t>
            </w:r>
          </w:p>
          <w:p w:rsidR="004C7098" w:rsidRPr="00CC1E2B" w:rsidRDefault="004C7098" w:rsidP="002E6A42">
            <w:pPr>
              <w:pStyle w:val="NormalWeb"/>
              <w:spacing w:before="0" w:beforeAutospacing="0" w:after="0" w:afterAutospacing="0"/>
              <w:jc w:val="both"/>
              <w:textAlignment w:val="baseline"/>
              <w:rPr>
                <w:rFonts w:ascii="Arial" w:hAnsi="Arial" w:cs="Arial"/>
                <w:sz w:val="22"/>
                <w:szCs w:val="22"/>
                <w:lang w:eastAsia="en-US"/>
              </w:rPr>
            </w:pPr>
          </w:p>
          <w:p w:rsidR="004C7098" w:rsidRPr="00CC1E2B" w:rsidRDefault="004C7098" w:rsidP="002E6A42">
            <w:pPr>
              <w:pStyle w:val="NormalWeb"/>
              <w:spacing w:before="0" w:beforeAutospacing="0" w:after="0" w:afterAutospacing="0"/>
              <w:jc w:val="both"/>
              <w:textAlignment w:val="baseline"/>
              <w:rPr>
                <w:rStyle w:val="nfase"/>
                <w:rFonts w:ascii="Arial" w:hAnsi="Arial" w:cs="Arial"/>
                <w:sz w:val="22"/>
                <w:szCs w:val="22"/>
                <w:bdr w:val="none" w:sz="0" w:space="0" w:color="auto" w:frame="1"/>
                <w:lang w:eastAsia="en-US"/>
              </w:rPr>
            </w:pPr>
            <w:r w:rsidRPr="00CC1E2B">
              <w:rPr>
                <w:rFonts w:ascii="Arial" w:hAnsi="Arial" w:cs="Arial"/>
                <w:sz w:val="22"/>
                <w:szCs w:val="22"/>
                <w:lang w:eastAsia="en-US"/>
              </w:rPr>
              <w:t xml:space="preserve">SUPREMO Tribunal Federal. </w:t>
            </w:r>
            <w:r w:rsidRPr="00CC1E2B">
              <w:rPr>
                <w:rStyle w:val="nfase"/>
                <w:rFonts w:ascii="Arial" w:hAnsi="Arial" w:cs="Arial"/>
                <w:i w:val="0"/>
                <w:sz w:val="22"/>
                <w:szCs w:val="22"/>
                <w:bdr w:val="none" w:sz="0" w:space="0" w:color="auto" w:frame="1"/>
                <w:lang w:eastAsia="en-US"/>
              </w:rPr>
              <w:t xml:space="preserve">ARE 914045 RG, Relator: Min. EDSON FACHIN, julgado em 15/10/2015, ACÓRDÃO ELETRÔNICO REPERCUSSÃO GERAL - MÉRITO </w:t>
            </w:r>
            <w:proofErr w:type="spellStart"/>
            <w:r w:rsidRPr="00CC1E2B">
              <w:rPr>
                <w:rStyle w:val="nfase"/>
                <w:rFonts w:ascii="Arial" w:hAnsi="Arial" w:cs="Arial"/>
                <w:i w:val="0"/>
                <w:sz w:val="22"/>
                <w:szCs w:val="22"/>
                <w:bdr w:val="none" w:sz="0" w:space="0" w:color="auto" w:frame="1"/>
                <w:lang w:eastAsia="en-US"/>
              </w:rPr>
              <w:t>DJe</w:t>
            </w:r>
            <w:proofErr w:type="spellEnd"/>
            <w:r w:rsidRPr="00CC1E2B">
              <w:rPr>
                <w:rStyle w:val="nfase"/>
                <w:rFonts w:ascii="Arial" w:hAnsi="Arial" w:cs="Arial"/>
                <w:i w:val="0"/>
                <w:sz w:val="22"/>
                <w:szCs w:val="22"/>
                <w:bdr w:val="none" w:sz="0" w:space="0" w:color="auto" w:frame="1"/>
                <w:lang w:eastAsia="en-US"/>
              </w:rPr>
              <w:t>-232 DIVULG 18-11-2015 PUBLIC 19-11-2015</w:t>
            </w:r>
            <w:r w:rsidRPr="00CC1E2B">
              <w:rPr>
                <w:rStyle w:val="nfase"/>
                <w:rFonts w:ascii="Arial" w:hAnsi="Arial" w:cs="Arial"/>
                <w:sz w:val="22"/>
                <w:szCs w:val="22"/>
                <w:bdr w:val="none" w:sz="0" w:space="0" w:color="auto" w:frame="1"/>
                <w:lang w:eastAsia="en-US"/>
              </w:rPr>
              <w:t xml:space="preserve">. </w:t>
            </w:r>
          </w:p>
          <w:p w:rsidR="000B4F49" w:rsidRDefault="000B4F49" w:rsidP="002E6A42">
            <w:pPr>
              <w:autoSpaceDE w:val="0"/>
              <w:autoSpaceDN w:val="0"/>
              <w:adjustRightInd w:val="0"/>
              <w:spacing w:after="0" w:line="240" w:lineRule="auto"/>
              <w:ind w:firstLine="50"/>
              <w:jc w:val="both"/>
              <w:rPr>
                <w:rFonts w:ascii="Arial" w:eastAsia="Times New Roman" w:hAnsi="Arial" w:cs="Arial"/>
              </w:rPr>
            </w:pPr>
          </w:p>
          <w:p w:rsidR="004C7098" w:rsidRPr="00CC1E2B" w:rsidRDefault="004C7098" w:rsidP="002E6A42">
            <w:pPr>
              <w:autoSpaceDE w:val="0"/>
              <w:autoSpaceDN w:val="0"/>
              <w:adjustRightInd w:val="0"/>
              <w:spacing w:after="0" w:line="240" w:lineRule="auto"/>
              <w:ind w:firstLine="50"/>
              <w:jc w:val="both"/>
              <w:rPr>
                <w:rStyle w:val="Forte"/>
                <w:rFonts w:ascii="Arial" w:hAnsi="Arial" w:cs="Arial"/>
                <w:b w:val="0"/>
              </w:rPr>
            </w:pPr>
            <w:r w:rsidRPr="00CC1E2B">
              <w:rPr>
                <w:rFonts w:ascii="Arial" w:hAnsi="Arial" w:cs="Arial"/>
              </w:rPr>
              <w:t xml:space="preserve">SUPREMO Tribunal Federal. </w:t>
            </w:r>
            <w:hyperlink r:id="rId19" w:history="1">
              <w:r w:rsidRPr="00CC1E2B">
                <w:rPr>
                  <w:rStyle w:val="Hyperlink"/>
                  <w:rFonts w:ascii="Arial" w:hAnsi="Arial" w:cs="Arial"/>
                  <w:bCs/>
                  <w:color w:val="auto"/>
                  <w:u w:val="none"/>
                </w:rPr>
                <w:t>RE 422349</w:t>
              </w:r>
            </w:hyperlink>
            <w:r w:rsidRPr="00CC1E2B">
              <w:rPr>
                <w:rStyle w:val="Forte"/>
                <w:rFonts w:ascii="Arial" w:hAnsi="Arial" w:cs="Arial"/>
                <w:b w:val="0"/>
              </w:rPr>
              <w:t> / RS - RIO GRANDE DO SUL.</w:t>
            </w:r>
            <w:r w:rsidRPr="00CC1E2B">
              <w:rPr>
                <w:rFonts w:ascii="Arial" w:hAnsi="Arial" w:cs="Arial"/>
              </w:rPr>
              <w:t xml:space="preserve"> Relator Min. Dias </w:t>
            </w:r>
            <w:proofErr w:type="spellStart"/>
            <w:r w:rsidRPr="00CC1E2B">
              <w:rPr>
                <w:rFonts w:ascii="Arial" w:hAnsi="Arial" w:cs="Arial"/>
              </w:rPr>
              <w:t>Toffoli</w:t>
            </w:r>
            <w:proofErr w:type="spellEnd"/>
            <w:r w:rsidRPr="00CC1E2B">
              <w:rPr>
                <w:rFonts w:ascii="Arial" w:hAnsi="Arial" w:cs="Arial"/>
              </w:rPr>
              <w:t xml:space="preserve">. Julgamento 29/04/2015. </w:t>
            </w:r>
            <w:proofErr w:type="spellStart"/>
            <w:r w:rsidRPr="00CC1E2B">
              <w:rPr>
                <w:rFonts w:ascii="Arial" w:hAnsi="Arial" w:cs="Arial"/>
              </w:rPr>
              <w:t>DJe</w:t>
            </w:r>
            <w:proofErr w:type="spellEnd"/>
            <w:r w:rsidRPr="00CC1E2B">
              <w:rPr>
                <w:rFonts w:ascii="Arial" w:hAnsi="Arial" w:cs="Arial"/>
              </w:rPr>
              <w:t xml:space="preserve"> 05/08/2015.</w:t>
            </w:r>
            <w:r w:rsidRPr="00CC1E2B">
              <w:rPr>
                <w:rStyle w:val="Forte"/>
                <w:rFonts w:ascii="Arial" w:hAnsi="Arial" w:cs="Arial"/>
                <w:b w:val="0"/>
              </w:rPr>
              <w:t xml:space="preserve"> Disponível em </w:t>
            </w:r>
            <w:proofErr w:type="spellStart"/>
            <w:r w:rsidRPr="00CC1E2B">
              <w:rPr>
                <w:rStyle w:val="Forte"/>
                <w:rFonts w:ascii="Arial" w:hAnsi="Arial" w:cs="Arial"/>
                <w:b w:val="0"/>
              </w:rPr>
              <w:t>stf</w:t>
            </w:r>
            <w:proofErr w:type="spellEnd"/>
            <w:r w:rsidRPr="00CC1E2B">
              <w:rPr>
                <w:rStyle w:val="Forte"/>
                <w:rFonts w:ascii="Arial" w:hAnsi="Arial" w:cs="Arial"/>
                <w:b w:val="0"/>
              </w:rPr>
              <w:t>.jus.br. Acesso em 26 mar. 2019.</w:t>
            </w:r>
          </w:p>
          <w:p w:rsidR="00B275FF" w:rsidRPr="00CC1E2B" w:rsidRDefault="00B275FF" w:rsidP="002E6A42">
            <w:pPr>
              <w:autoSpaceDE w:val="0"/>
              <w:autoSpaceDN w:val="0"/>
              <w:adjustRightInd w:val="0"/>
              <w:spacing w:after="0" w:line="240" w:lineRule="auto"/>
              <w:ind w:firstLine="50"/>
              <w:jc w:val="both"/>
              <w:rPr>
                <w:rStyle w:val="Forte"/>
                <w:b w:val="0"/>
                <w:lang w:eastAsia="pt-BR"/>
              </w:rPr>
            </w:pPr>
          </w:p>
          <w:p w:rsidR="004C7098" w:rsidRPr="00CC1E2B" w:rsidRDefault="004C7098" w:rsidP="002E6A42">
            <w:pPr>
              <w:autoSpaceDE w:val="0"/>
              <w:autoSpaceDN w:val="0"/>
              <w:adjustRightInd w:val="0"/>
              <w:spacing w:before="113" w:after="0" w:line="240" w:lineRule="auto"/>
              <w:jc w:val="both"/>
              <w:textAlignment w:val="center"/>
              <w:rPr>
                <w:rFonts w:ascii="Arial" w:hAnsi="Arial" w:cs="Arial"/>
                <w:shd w:val="clear" w:color="auto" w:fill="FFFFFF"/>
              </w:rPr>
            </w:pPr>
            <w:r w:rsidRPr="00CC1E2B">
              <w:rPr>
                <w:rFonts w:ascii="Arial" w:hAnsi="Arial" w:cs="Arial"/>
                <w:shd w:val="clear" w:color="auto" w:fill="FFFFFF"/>
              </w:rPr>
              <w:lastRenderedPageBreak/>
              <w:t>THEODORO JÚNIOR, Humberto. Curso de Direito Processual Civil, v. I, 41 ed., Rio de Janeiro: Forense, 2004, p. 55-56. </w:t>
            </w:r>
          </w:p>
          <w:p w:rsidR="00B275FF" w:rsidRPr="00CC1E2B" w:rsidRDefault="00B275FF" w:rsidP="002E6A42">
            <w:pPr>
              <w:autoSpaceDE w:val="0"/>
              <w:autoSpaceDN w:val="0"/>
              <w:adjustRightInd w:val="0"/>
              <w:spacing w:before="113" w:after="0" w:line="240" w:lineRule="auto"/>
              <w:jc w:val="both"/>
              <w:textAlignment w:val="center"/>
              <w:rPr>
                <w:shd w:val="clear" w:color="auto" w:fill="FFFFFF"/>
              </w:rPr>
            </w:pPr>
          </w:p>
          <w:p w:rsidR="004C7098" w:rsidRPr="00CC1E2B" w:rsidRDefault="004C7098" w:rsidP="002E6A42">
            <w:pPr>
              <w:autoSpaceDE w:val="0"/>
              <w:autoSpaceDN w:val="0"/>
              <w:adjustRightInd w:val="0"/>
              <w:spacing w:after="0" w:line="240" w:lineRule="auto"/>
              <w:jc w:val="both"/>
              <w:rPr>
                <w:rFonts w:ascii="Arial" w:hAnsi="Arial" w:cs="Arial"/>
                <w:shd w:val="clear" w:color="auto" w:fill="FFFFFF"/>
              </w:rPr>
            </w:pPr>
            <w:r w:rsidRPr="00CC1E2B">
              <w:rPr>
                <w:rFonts w:ascii="Arial" w:eastAsiaTheme="minorHAnsi" w:hAnsi="Arial" w:cs="Arial"/>
              </w:rPr>
              <w:t>TRIBUNAL de Justiça de Minas Gerais.</w:t>
            </w:r>
            <w:r w:rsidRPr="00CC1E2B">
              <w:rPr>
                <w:rFonts w:ascii="Arial" w:hAnsi="Arial" w:cs="Arial"/>
                <w:shd w:val="clear" w:color="auto" w:fill="FFFFFF"/>
              </w:rPr>
              <w:t xml:space="preserve"> Apelação Cível 1.0003.14.004977-0/001, Relator Des. Pedro Aleixo, 16ª CÂMARA CÍVEL. Julgamento em 24/01/2018, publicação da súmula em 02/02/2018. Disponível em </w:t>
            </w:r>
            <w:proofErr w:type="spellStart"/>
            <w:r w:rsidRPr="00CC1E2B">
              <w:rPr>
                <w:rFonts w:ascii="Arial" w:hAnsi="Arial" w:cs="Arial"/>
                <w:shd w:val="clear" w:color="auto" w:fill="FFFFFF"/>
              </w:rPr>
              <w:t>tjmg</w:t>
            </w:r>
            <w:proofErr w:type="spellEnd"/>
            <w:r w:rsidRPr="00CC1E2B">
              <w:rPr>
                <w:rFonts w:ascii="Arial" w:hAnsi="Arial" w:cs="Arial"/>
                <w:shd w:val="clear" w:color="auto" w:fill="FFFFFF"/>
              </w:rPr>
              <w:t>.jus.br. Acesso em 26 mar. 2019.</w:t>
            </w:r>
          </w:p>
          <w:p w:rsidR="00B275FF" w:rsidRPr="00CC1E2B" w:rsidRDefault="00B275FF" w:rsidP="002E6A42">
            <w:pPr>
              <w:autoSpaceDE w:val="0"/>
              <w:autoSpaceDN w:val="0"/>
              <w:adjustRightInd w:val="0"/>
              <w:spacing w:after="0" w:line="240" w:lineRule="auto"/>
              <w:jc w:val="both"/>
              <w:rPr>
                <w:rFonts w:ascii="Arial" w:hAnsi="Arial" w:cs="Arial"/>
                <w:shd w:val="clear" w:color="auto" w:fill="FFFFFF"/>
              </w:rPr>
            </w:pPr>
          </w:p>
          <w:p w:rsidR="00B275FF" w:rsidRPr="00CC1E2B" w:rsidRDefault="004C7098" w:rsidP="002E6A42">
            <w:pPr>
              <w:spacing w:line="240" w:lineRule="auto"/>
              <w:jc w:val="both"/>
              <w:rPr>
                <w:rFonts w:ascii="Arial" w:hAnsi="Arial" w:cs="Arial"/>
                <w:shd w:val="clear" w:color="auto" w:fill="FFFFFF"/>
              </w:rPr>
            </w:pPr>
            <w:r w:rsidRPr="00CC1E2B">
              <w:rPr>
                <w:rFonts w:ascii="Arial" w:eastAsiaTheme="minorHAnsi" w:hAnsi="Arial" w:cs="Arial"/>
              </w:rPr>
              <w:t>TRIBUNAL de Justiça de Minas Gerais.</w:t>
            </w:r>
            <w:r w:rsidRPr="00CC1E2B">
              <w:rPr>
                <w:rFonts w:ascii="Arial" w:hAnsi="Arial" w:cs="Arial"/>
                <w:shd w:val="clear" w:color="auto" w:fill="FFFFFF"/>
              </w:rPr>
              <w:t xml:space="preserve"> Apelação Cível 1.0106.12.001987-7/001, Relator Des. Marco </w:t>
            </w:r>
            <w:proofErr w:type="spellStart"/>
            <w:r w:rsidRPr="00CC1E2B">
              <w:rPr>
                <w:rFonts w:ascii="Arial" w:hAnsi="Arial" w:cs="Arial"/>
                <w:shd w:val="clear" w:color="auto" w:fill="FFFFFF"/>
              </w:rPr>
              <w:t>Aurelio</w:t>
            </w:r>
            <w:proofErr w:type="spellEnd"/>
            <w:r w:rsidRPr="00CC1E2B">
              <w:rPr>
                <w:rFonts w:ascii="Arial" w:hAnsi="Arial" w:cs="Arial"/>
                <w:shd w:val="clear" w:color="auto" w:fill="FFFFFF"/>
              </w:rPr>
              <w:t xml:space="preserve"> </w:t>
            </w:r>
            <w:proofErr w:type="spellStart"/>
            <w:r w:rsidRPr="00CC1E2B">
              <w:rPr>
                <w:rFonts w:ascii="Arial" w:hAnsi="Arial" w:cs="Arial"/>
                <w:shd w:val="clear" w:color="auto" w:fill="FFFFFF"/>
              </w:rPr>
              <w:t>Ferenzini</w:t>
            </w:r>
            <w:proofErr w:type="spellEnd"/>
            <w:r w:rsidRPr="00CC1E2B">
              <w:rPr>
                <w:rFonts w:ascii="Arial" w:hAnsi="Arial" w:cs="Arial"/>
                <w:shd w:val="clear" w:color="auto" w:fill="FFFFFF"/>
              </w:rPr>
              <w:t xml:space="preserve">. Julgamento em 13/07/0017, publicação da súmula em 21/07/2017. Disponível em </w:t>
            </w:r>
            <w:proofErr w:type="spellStart"/>
            <w:r w:rsidRPr="00CC1E2B">
              <w:rPr>
                <w:rFonts w:ascii="Arial" w:hAnsi="Arial" w:cs="Arial"/>
                <w:shd w:val="clear" w:color="auto" w:fill="FFFFFF"/>
              </w:rPr>
              <w:t>tjmg</w:t>
            </w:r>
            <w:proofErr w:type="spellEnd"/>
            <w:r w:rsidRPr="00CC1E2B">
              <w:rPr>
                <w:rFonts w:ascii="Arial" w:hAnsi="Arial" w:cs="Arial"/>
                <w:shd w:val="clear" w:color="auto" w:fill="FFFFFF"/>
              </w:rPr>
              <w:t>.jus.br. Acesso em 26 mar. 2019.</w:t>
            </w:r>
          </w:p>
          <w:p w:rsidR="00B275FF" w:rsidRPr="00CC1E2B" w:rsidRDefault="00B275FF" w:rsidP="002E6A42">
            <w:pPr>
              <w:autoSpaceDE w:val="0"/>
              <w:autoSpaceDN w:val="0"/>
              <w:adjustRightInd w:val="0"/>
              <w:spacing w:after="0" w:line="240" w:lineRule="auto"/>
              <w:jc w:val="both"/>
              <w:rPr>
                <w:rFonts w:ascii="Arial" w:eastAsiaTheme="minorHAnsi" w:hAnsi="Arial" w:cs="Arial"/>
              </w:rPr>
            </w:pPr>
          </w:p>
          <w:p w:rsidR="00B275FF" w:rsidRPr="00CC1E2B" w:rsidRDefault="004C7098" w:rsidP="002E6A42">
            <w:pPr>
              <w:autoSpaceDE w:val="0"/>
              <w:autoSpaceDN w:val="0"/>
              <w:adjustRightInd w:val="0"/>
              <w:spacing w:after="0" w:line="240" w:lineRule="auto"/>
              <w:jc w:val="both"/>
              <w:rPr>
                <w:rFonts w:ascii="Arial" w:hAnsi="Arial" w:cs="Arial"/>
                <w:shd w:val="clear" w:color="auto" w:fill="FFFFFF"/>
              </w:rPr>
            </w:pPr>
            <w:r w:rsidRPr="00CC1E2B">
              <w:rPr>
                <w:rFonts w:ascii="Arial" w:eastAsiaTheme="minorHAnsi" w:hAnsi="Arial" w:cs="Arial"/>
              </w:rPr>
              <w:t>TRIBUNAL de Justiça de Minas Gerais.</w:t>
            </w:r>
            <w:r w:rsidRPr="00CC1E2B">
              <w:rPr>
                <w:rFonts w:ascii="Arial" w:hAnsi="Arial" w:cs="Arial"/>
                <w:shd w:val="clear" w:color="auto" w:fill="FFFFFF"/>
              </w:rPr>
              <w:t xml:space="preserve"> Apelação Cível </w:t>
            </w:r>
            <w:r w:rsidRPr="00CC1E2B">
              <w:rPr>
                <w:rFonts w:ascii="Arial" w:eastAsiaTheme="minorHAnsi" w:hAnsi="Arial" w:cs="Arial"/>
              </w:rPr>
              <w:t xml:space="preserve">1.0142.16.002069-9/002. </w:t>
            </w:r>
            <w:r w:rsidRPr="00CC1E2B">
              <w:rPr>
                <w:rFonts w:ascii="Arial" w:hAnsi="Arial" w:cs="Arial"/>
                <w:shd w:val="clear" w:color="auto" w:fill="FFFFFF"/>
              </w:rPr>
              <w:t xml:space="preserve">Relatora Des. Juliana Campos Horta. Julgamento em 01/08/2018, publicação da súmula em 09/08/2018. Disponível em </w:t>
            </w:r>
            <w:proofErr w:type="spellStart"/>
            <w:r w:rsidRPr="00CC1E2B">
              <w:rPr>
                <w:rFonts w:ascii="Arial" w:hAnsi="Arial" w:cs="Arial"/>
                <w:shd w:val="clear" w:color="auto" w:fill="FFFFFF"/>
              </w:rPr>
              <w:t>tjmg</w:t>
            </w:r>
            <w:proofErr w:type="spellEnd"/>
            <w:r w:rsidRPr="00CC1E2B">
              <w:rPr>
                <w:rFonts w:ascii="Arial" w:hAnsi="Arial" w:cs="Arial"/>
                <w:shd w:val="clear" w:color="auto" w:fill="FFFFFF"/>
              </w:rPr>
              <w:t>.jus.br. Acesso em 26 mar. 2019.</w:t>
            </w:r>
          </w:p>
          <w:p w:rsidR="004C7098" w:rsidRPr="00CC1E2B" w:rsidRDefault="004C7098" w:rsidP="002E6A42">
            <w:pPr>
              <w:autoSpaceDE w:val="0"/>
              <w:autoSpaceDN w:val="0"/>
              <w:adjustRightInd w:val="0"/>
              <w:spacing w:after="0" w:line="240" w:lineRule="auto"/>
              <w:jc w:val="both"/>
              <w:rPr>
                <w:rFonts w:ascii="Arial" w:hAnsi="Arial" w:cs="Arial"/>
              </w:rPr>
            </w:pPr>
          </w:p>
          <w:p w:rsidR="00B275FF" w:rsidRPr="00CC1E2B" w:rsidRDefault="004C7098" w:rsidP="002E6A42">
            <w:pPr>
              <w:autoSpaceDE w:val="0"/>
              <w:autoSpaceDN w:val="0"/>
              <w:adjustRightInd w:val="0"/>
              <w:spacing w:after="0" w:line="240" w:lineRule="auto"/>
              <w:jc w:val="both"/>
              <w:rPr>
                <w:rFonts w:ascii="Arial" w:hAnsi="Arial" w:cs="Arial"/>
                <w:shd w:val="clear" w:color="auto" w:fill="FFFFFF"/>
              </w:rPr>
            </w:pPr>
            <w:r w:rsidRPr="00CC1E2B">
              <w:rPr>
                <w:rFonts w:ascii="Arial" w:eastAsiaTheme="minorHAnsi" w:hAnsi="Arial" w:cs="Arial"/>
              </w:rPr>
              <w:t>TRIBUNAL de Justiça de Minas Gerais.</w:t>
            </w:r>
            <w:r w:rsidRPr="00CC1E2B">
              <w:rPr>
                <w:rFonts w:ascii="Arial" w:hAnsi="Arial" w:cs="Arial"/>
                <w:shd w:val="clear" w:color="auto" w:fill="FFFFFF"/>
              </w:rPr>
              <w:t xml:space="preserve"> Apelação Cível 1.0142.17.003453-2/001, Relator Des. Márcio </w:t>
            </w:r>
            <w:proofErr w:type="spellStart"/>
            <w:r w:rsidRPr="00CC1E2B">
              <w:rPr>
                <w:rFonts w:ascii="Arial" w:hAnsi="Arial" w:cs="Arial"/>
                <w:shd w:val="clear" w:color="auto" w:fill="FFFFFF"/>
              </w:rPr>
              <w:t>Idalmo</w:t>
            </w:r>
            <w:proofErr w:type="spellEnd"/>
            <w:r w:rsidRPr="00CC1E2B">
              <w:rPr>
                <w:rFonts w:ascii="Arial" w:hAnsi="Arial" w:cs="Arial"/>
                <w:shd w:val="clear" w:color="auto" w:fill="FFFFFF"/>
              </w:rPr>
              <w:t xml:space="preserve"> Santos Miranda. Julgamento em 08/08/2018, publicação da súmula em 21/08/2018. Disponível em </w:t>
            </w:r>
            <w:proofErr w:type="spellStart"/>
            <w:r w:rsidRPr="00CC1E2B">
              <w:rPr>
                <w:rFonts w:ascii="Arial" w:hAnsi="Arial" w:cs="Arial"/>
                <w:shd w:val="clear" w:color="auto" w:fill="FFFFFF"/>
              </w:rPr>
              <w:t>tjmg</w:t>
            </w:r>
            <w:proofErr w:type="spellEnd"/>
            <w:r w:rsidRPr="00CC1E2B">
              <w:rPr>
                <w:rFonts w:ascii="Arial" w:hAnsi="Arial" w:cs="Arial"/>
                <w:shd w:val="clear" w:color="auto" w:fill="FFFFFF"/>
              </w:rPr>
              <w:t>.jus.br. Acesso em 26 mar. 2019</w:t>
            </w:r>
            <w:r w:rsidR="00B275FF" w:rsidRPr="00CC1E2B">
              <w:rPr>
                <w:rFonts w:ascii="Arial" w:hAnsi="Arial" w:cs="Arial"/>
                <w:shd w:val="clear" w:color="auto" w:fill="FFFFFF"/>
              </w:rPr>
              <w:t>.</w:t>
            </w:r>
          </w:p>
          <w:p w:rsidR="00B275FF" w:rsidRPr="00CC1E2B" w:rsidRDefault="00B275FF" w:rsidP="002E6A42">
            <w:pPr>
              <w:autoSpaceDE w:val="0"/>
              <w:autoSpaceDN w:val="0"/>
              <w:adjustRightInd w:val="0"/>
              <w:spacing w:after="0" w:line="240" w:lineRule="auto"/>
              <w:jc w:val="both"/>
              <w:rPr>
                <w:rFonts w:ascii="Arial" w:hAnsi="Arial" w:cs="Arial"/>
              </w:rPr>
            </w:pPr>
          </w:p>
          <w:p w:rsidR="004C7098" w:rsidRPr="00CC1E2B" w:rsidRDefault="004C7098" w:rsidP="002E6A42">
            <w:pPr>
              <w:spacing w:after="0" w:line="240" w:lineRule="auto"/>
              <w:jc w:val="both"/>
              <w:rPr>
                <w:rFonts w:ascii="Arial" w:eastAsia="Times New Roman" w:hAnsi="Arial" w:cs="Arial"/>
                <w:lang w:eastAsia="pt-BR"/>
              </w:rPr>
            </w:pPr>
            <w:r w:rsidRPr="00CC1E2B">
              <w:rPr>
                <w:rFonts w:ascii="Arial" w:eastAsiaTheme="minorHAnsi" w:hAnsi="Arial" w:cs="Arial"/>
              </w:rPr>
              <w:t xml:space="preserve">TRIBUNAL de Justiça de Minas Gerais. </w:t>
            </w:r>
            <w:hyperlink r:id="rId20" w:history="1">
              <w:r w:rsidRPr="00CC1E2B">
                <w:rPr>
                  <w:rStyle w:val="Hyperlink"/>
                  <w:rFonts w:ascii="Arial" w:eastAsiaTheme="minorHAnsi" w:hAnsi="Arial" w:cs="Arial"/>
                  <w:color w:val="auto"/>
                  <w:u w:val="none"/>
                </w:rPr>
                <w:t xml:space="preserve">Apelação Cível nº 1.0086.16.002891-5/001. Relator Des. Luiz Artur Hilário.  </w:t>
              </w:r>
            </w:hyperlink>
            <w:r w:rsidRPr="00CC1E2B">
              <w:rPr>
                <w:rFonts w:ascii="Arial" w:eastAsia="Times New Roman" w:hAnsi="Arial" w:cs="Arial"/>
                <w:lang w:eastAsia="pt-BR"/>
              </w:rPr>
              <w:t xml:space="preserve">Data de julgamento 30/08/2018. Data de publicação da súmula: 14/09/2018. Disponível em </w:t>
            </w:r>
            <w:proofErr w:type="spellStart"/>
            <w:r w:rsidRPr="00CC1E2B">
              <w:rPr>
                <w:rFonts w:ascii="Arial" w:eastAsia="Times New Roman" w:hAnsi="Arial" w:cs="Arial"/>
                <w:lang w:eastAsia="pt-BR"/>
              </w:rPr>
              <w:t>tjmg</w:t>
            </w:r>
            <w:proofErr w:type="spellEnd"/>
            <w:r w:rsidRPr="00CC1E2B">
              <w:rPr>
                <w:rFonts w:ascii="Arial" w:eastAsia="Times New Roman" w:hAnsi="Arial" w:cs="Arial"/>
                <w:lang w:eastAsia="pt-BR"/>
              </w:rPr>
              <w:t>.jus.br. Acesso em 22 mar. 2019.</w:t>
            </w:r>
          </w:p>
          <w:p w:rsidR="00B275FF" w:rsidRPr="00CC1E2B" w:rsidRDefault="00B275FF" w:rsidP="002E6A42">
            <w:pPr>
              <w:spacing w:after="0" w:line="240" w:lineRule="auto"/>
              <w:jc w:val="both"/>
              <w:rPr>
                <w:rFonts w:ascii="Arial" w:eastAsia="Times New Roman" w:hAnsi="Arial" w:cs="Arial"/>
                <w:lang w:eastAsia="pt-BR"/>
              </w:rPr>
            </w:pPr>
          </w:p>
        </w:tc>
      </w:tr>
      <w:tr w:rsidR="004C7098" w:rsidRPr="00CC1E2B" w:rsidTr="004C7098">
        <w:trPr>
          <w:tblCellSpacing w:w="0" w:type="dxa"/>
        </w:trPr>
        <w:tc>
          <w:tcPr>
            <w:tcW w:w="0" w:type="auto"/>
            <w:shd w:val="clear" w:color="auto" w:fill="FFFFFF"/>
            <w:noWrap/>
            <w:vAlign w:val="center"/>
            <w:hideMark/>
          </w:tcPr>
          <w:p w:rsidR="004C7098" w:rsidRPr="00CC1E2B" w:rsidRDefault="004C7098" w:rsidP="002E6A42">
            <w:pPr>
              <w:autoSpaceDE w:val="0"/>
              <w:autoSpaceDN w:val="0"/>
              <w:adjustRightInd w:val="0"/>
              <w:spacing w:after="0" w:line="240" w:lineRule="auto"/>
              <w:jc w:val="both"/>
              <w:rPr>
                <w:rFonts w:ascii="Arial" w:hAnsi="Arial" w:cs="Arial"/>
              </w:rPr>
            </w:pPr>
            <w:r w:rsidRPr="00CC1E2B">
              <w:rPr>
                <w:rFonts w:ascii="Arial" w:eastAsiaTheme="minorHAnsi" w:hAnsi="Arial" w:cs="Arial"/>
              </w:rPr>
              <w:lastRenderedPageBreak/>
              <w:t xml:space="preserve">TRIBUNAL de Justiça de Minas Gerais. </w:t>
            </w:r>
            <w:hyperlink r:id="rId21" w:history="1">
              <w:r w:rsidRPr="00CC1E2B">
                <w:rPr>
                  <w:rStyle w:val="Hyperlink"/>
                  <w:rFonts w:ascii="Arial" w:eastAsiaTheme="minorHAnsi" w:hAnsi="Arial" w:cs="Arial"/>
                  <w:color w:val="auto"/>
                  <w:u w:val="none"/>
                </w:rPr>
                <w:t xml:space="preserve">Apelação Cível nº 1.0348.12.001389-4/001.Relator Des. </w:t>
              </w:r>
              <w:proofErr w:type="spellStart"/>
              <w:r w:rsidRPr="00CC1E2B">
                <w:rPr>
                  <w:rStyle w:val="Hyperlink"/>
                  <w:rFonts w:ascii="Arial" w:eastAsiaTheme="minorHAnsi" w:hAnsi="Arial" w:cs="Arial"/>
                  <w:color w:val="auto"/>
                  <w:u w:val="none"/>
                </w:rPr>
                <w:t>Ramom</w:t>
              </w:r>
              <w:proofErr w:type="spellEnd"/>
              <w:r w:rsidRPr="00CC1E2B">
                <w:rPr>
                  <w:rStyle w:val="Hyperlink"/>
                  <w:rFonts w:ascii="Arial" w:eastAsiaTheme="minorHAnsi" w:hAnsi="Arial" w:cs="Arial"/>
                  <w:color w:val="auto"/>
                  <w:u w:val="none"/>
                </w:rPr>
                <w:t xml:space="preserve"> </w:t>
              </w:r>
              <w:proofErr w:type="spellStart"/>
              <w:r w:rsidRPr="00CC1E2B">
                <w:rPr>
                  <w:rStyle w:val="Hyperlink"/>
                  <w:rFonts w:ascii="Arial" w:eastAsiaTheme="minorHAnsi" w:hAnsi="Arial" w:cs="Arial"/>
                  <w:color w:val="auto"/>
                  <w:u w:val="none"/>
                </w:rPr>
                <w:t>Tácio</w:t>
              </w:r>
              <w:proofErr w:type="spellEnd"/>
              <w:r w:rsidRPr="00CC1E2B">
                <w:rPr>
                  <w:rStyle w:val="Hyperlink"/>
                  <w:rFonts w:ascii="Arial" w:eastAsiaTheme="minorHAnsi" w:hAnsi="Arial" w:cs="Arial"/>
                  <w:color w:val="auto"/>
                  <w:u w:val="none"/>
                </w:rPr>
                <w:t xml:space="preserve">. </w:t>
              </w:r>
              <w:r w:rsidRPr="00CC1E2B">
                <w:rPr>
                  <w:rStyle w:val="Hyperlink"/>
                  <w:rFonts w:ascii="Arial" w:eastAsia="Times New Roman" w:hAnsi="Arial" w:cs="Arial"/>
                  <w:color w:val="auto"/>
                  <w:u w:val="none"/>
                  <w:lang w:eastAsia="pt-BR"/>
                </w:rPr>
                <w:t xml:space="preserve">Data de julgamento </w:t>
              </w:r>
              <w:r w:rsidRPr="00CC1E2B">
                <w:rPr>
                  <w:rStyle w:val="Hyperlink"/>
                  <w:rFonts w:ascii="Arial" w:eastAsiaTheme="minorHAnsi" w:hAnsi="Arial" w:cs="Arial"/>
                  <w:color w:val="auto"/>
                  <w:u w:val="none"/>
                </w:rPr>
                <w:t>18/12/2018</w:t>
              </w:r>
              <w:r w:rsidRPr="00CC1E2B">
                <w:rPr>
                  <w:rStyle w:val="Hyperlink"/>
                  <w:rFonts w:ascii="Arial" w:eastAsia="Times New Roman" w:hAnsi="Arial" w:cs="Arial"/>
                  <w:color w:val="auto"/>
                  <w:u w:val="none"/>
                  <w:lang w:eastAsia="pt-BR"/>
                </w:rPr>
                <w:t xml:space="preserve">. Data de publicação da súmula: </w:t>
              </w:r>
              <w:r w:rsidRPr="00CC1E2B">
                <w:rPr>
                  <w:rStyle w:val="Hyperlink"/>
                  <w:rFonts w:ascii="Arial" w:eastAsiaTheme="minorHAnsi" w:hAnsi="Arial" w:cs="Arial"/>
                  <w:color w:val="auto"/>
                  <w:u w:val="none"/>
                </w:rPr>
                <w:t>22/01/2018</w:t>
              </w:r>
              <w:r w:rsidRPr="00CC1E2B">
                <w:rPr>
                  <w:rStyle w:val="Hyperlink"/>
                  <w:rFonts w:ascii="Arial" w:eastAsia="Times New Roman" w:hAnsi="Arial" w:cs="Arial"/>
                  <w:color w:val="auto"/>
                  <w:u w:val="none"/>
                  <w:lang w:eastAsia="pt-BR"/>
                </w:rPr>
                <w:t xml:space="preserve">. Disponível em </w:t>
              </w:r>
              <w:proofErr w:type="spellStart"/>
              <w:r w:rsidRPr="00CC1E2B">
                <w:rPr>
                  <w:rStyle w:val="Hyperlink"/>
                  <w:rFonts w:ascii="Arial" w:eastAsia="Times New Roman" w:hAnsi="Arial" w:cs="Arial"/>
                  <w:color w:val="auto"/>
                  <w:u w:val="none"/>
                  <w:lang w:eastAsia="pt-BR"/>
                </w:rPr>
                <w:t>tjmg</w:t>
              </w:r>
              <w:proofErr w:type="spellEnd"/>
              <w:r w:rsidRPr="00CC1E2B">
                <w:rPr>
                  <w:rStyle w:val="Hyperlink"/>
                  <w:rFonts w:ascii="Arial" w:eastAsia="Times New Roman" w:hAnsi="Arial" w:cs="Arial"/>
                  <w:color w:val="auto"/>
                  <w:u w:val="none"/>
                  <w:lang w:eastAsia="pt-BR"/>
                </w:rPr>
                <w:t>.jus.br. Acesso em 26 mar. 2019.</w:t>
              </w:r>
            </w:hyperlink>
          </w:p>
          <w:p w:rsidR="00B275FF" w:rsidRPr="00CC1E2B" w:rsidRDefault="00B275FF" w:rsidP="002E6A42">
            <w:pPr>
              <w:autoSpaceDE w:val="0"/>
              <w:autoSpaceDN w:val="0"/>
              <w:adjustRightInd w:val="0"/>
              <w:spacing w:after="0" w:line="240" w:lineRule="auto"/>
              <w:jc w:val="both"/>
              <w:rPr>
                <w:rStyle w:val="Hyperlink"/>
                <w:rFonts w:ascii="Arial" w:hAnsi="Arial" w:cs="Arial"/>
                <w:color w:val="auto"/>
                <w:u w:val="none"/>
              </w:rPr>
            </w:pPr>
          </w:p>
          <w:p w:rsidR="004C7098" w:rsidRPr="00CC1E2B" w:rsidRDefault="004C7098" w:rsidP="002E6A42">
            <w:pPr>
              <w:autoSpaceDE w:val="0"/>
              <w:autoSpaceDN w:val="0"/>
              <w:adjustRightInd w:val="0"/>
              <w:spacing w:after="0" w:line="240" w:lineRule="auto"/>
              <w:jc w:val="both"/>
              <w:rPr>
                <w:rFonts w:ascii="Arial" w:hAnsi="Arial" w:cs="Arial"/>
              </w:rPr>
            </w:pPr>
            <w:r w:rsidRPr="00CC1E2B">
              <w:rPr>
                <w:rFonts w:ascii="Arial" w:eastAsiaTheme="minorHAnsi" w:hAnsi="Arial" w:cs="Arial"/>
              </w:rPr>
              <w:t xml:space="preserve">TRIBUNAL de Justiça de Minas Gerais. </w:t>
            </w:r>
            <w:hyperlink r:id="rId22" w:history="1">
              <w:r w:rsidRPr="00CC1E2B">
                <w:rPr>
                  <w:rStyle w:val="Hyperlink"/>
                  <w:rFonts w:ascii="Arial" w:eastAsiaTheme="minorHAnsi" w:hAnsi="Arial" w:cs="Arial"/>
                  <w:color w:val="auto"/>
                  <w:u w:val="none"/>
                </w:rPr>
                <w:t xml:space="preserve">Apelação Cível nº 1.0394.14.004356-0/001. Relator Des. Alexandre Santiago. </w:t>
              </w:r>
              <w:r w:rsidRPr="00CC1E2B">
                <w:rPr>
                  <w:rStyle w:val="Hyperlink"/>
                  <w:rFonts w:ascii="Arial" w:eastAsia="Times New Roman" w:hAnsi="Arial" w:cs="Arial"/>
                  <w:color w:val="auto"/>
                  <w:u w:val="none"/>
                  <w:lang w:eastAsia="pt-BR"/>
                </w:rPr>
                <w:t xml:space="preserve">Data de julgamento 26/09/2018. Data de publicação da súmula: 28/09/2018. Disponível em </w:t>
              </w:r>
              <w:proofErr w:type="spellStart"/>
              <w:r w:rsidRPr="00CC1E2B">
                <w:rPr>
                  <w:rStyle w:val="Hyperlink"/>
                  <w:rFonts w:ascii="Arial" w:eastAsia="Times New Roman" w:hAnsi="Arial" w:cs="Arial"/>
                  <w:color w:val="auto"/>
                  <w:u w:val="none"/>
                  <w:lang w:eastAsia="pt-BR"/>
                </w:rPr>
                <w:t>tjmg</w:t>
              </w:r>
              <w:proofErr w:type="spellEnd"/>
              <w:r w:rsidRPr="00CC1E2B">
                <w:rPr>
                  <w:rStyle w:val="Hyperlink"/>
                  <w:rFonts w:ascii="Arial" w:eastAsia="Times New Roman" w:hAnsi="Arial" w:cs="Arial"/>
                  <w:color w:val="auto"/>
                  <w:u w:val="none"/>
                  <w:lang w:eastAsia="pt-BR"/>
                </w:rPr>
                <w:t>.jus.br. Acesso em 22 mar. 2019.</w:t>
              </w:r>
            </w:hyperlink>
          </w:p>
          <w:p w:rsidR="00B275FF" w:rsidRPr="00CC1E2B" w:rsidRDefault="00B275FF" w:rsidP="002E6A42">
            <w:pPr>
              <w:autoSpaceDE w:val="0"/>
              <w:autoSpaceDN w:val="0"/>
              <w:adjustRightInd w:val="0"/>
              <w:spacing w:after="0" w:line="240" w:lineRule="auto"/>
              <w:jc w:val="both"/>
              <w:rPr>
                <w:rStyle w:val="Hyperlink"/>
                <w:rFonts w:ascii="Arial" w:eastAsiaTheme="minorHAnsi" w:hAnsi="Arial" w:cs="Arial"/>
                <w:color w:val="auto"/>
                <w:u w:val="none"/>
              </w:rPr>
            </w:pPr>
          </w:p>
          <w:p w:rsidR="004C7098" w:rsidRPr="00CC1E2B" w:rsidRDefault="004C7098" w:rsidP="002E6A42">
            <w:pPr>
              <w:autoSpaceDE w:val="0"/>
              <w:autoSpaceDN w:val="0"/>
              <w:adjustRightInd w:val="0"/>
              <w:spacing w:after="0" w:line="240" w:lineRule="auto"/>
              <w:jc w:val="both"/>
              <w:rPr>
                <w:rFonts w:ascii="Arial" w:hAnsi="Arial" w:cs="Arial"/>
              </w:rPr>
            </w:pPr>
            <w:r w:rsidRPr="00CC1E2B">
              <w:rPr>
                <w:rFonts w:ascii="Arial" w:eastAsiaTheme="minorHAnsi" w:hAnsi="Arial" w:cs="Arial"/>
              </w:rPr>
              <w:t xml:space="preserve">TRIBUNAL de Justiça de Minas Gerais. </w:t>
            </w:r>
            <w:hyperlink r:id="rId23" w:history="1">
              <w:r w:rsidRPr="00CC1E2B">
                <w:rPr>
                  <w:rStyle w:val="Hyperlink"/>
                  <w:rFonts w:ascii="Arial" w:eastAsiaTheme="minorHAnsi" w:hAnsi="Arial" w:cs="Arial"/>
                  <w:color w:val="auto"/>
                  <w:u w:val="none"/>
                </w:rPr>
                <w:t xml:space="preserve">Apelação Cível nº 1.0394.14.004356-0/001. Relator Des. Alexandre Santiago. </w:t>
              </w:r>
              <w:r w:rsidRPr="00CC1E2B">
                <w:rPr>
                  <w:rStyle w:val="Hyperlink"/>
                  <w:rFonts w:ascii="Arial" w:eastAsia="Times New Roman" w:hAnsi="Arial" w:cs="Arial"/>
                  <w:color w:val="auto"/>
                  <w:u w:val="none"/>
                  <w:lang w:eastAsia="pt-BR"/>
                </w:rPr>
                <w:t xml:space="preserve">Data de julgamento 26/09/2018. Data de publicação da súmula: 28/09/2018. Disponível em </w:t>
              </w:r>
              <w:proofErr w:type="spellStart"/>
              <w:r w:rsidRPr="00CC1E2B">
                <w:rPr>
                  <w:rStyle w:val="Hyperlink"/>
                  <w:rFonts w:ascii="Arial" w:eastAsia="Times New Roman" w:hAnsi="Arial" w:cs="Arial"/>
                  <w:color w:val="auto"/>
                  <w:u w:val="none"/>
                  <w:lang w:eastAsia="pt-BR"/>
                </w:rPr>
                <w:t>tjmg</w:t>
              </w:r>
              <w:proofErr w:type="spellEnd"/>
              <w:r w:rsidRPr="00CC1E2B">
                <w:rPr>
                  <w:rStyle w:val="Hyperlink"/>
                  <w:rFonts w:ascii="Arial" w:eastAsia="Times New Roman" w:hAnsi="Arial" w:cs="Arial"/>
                  <w:color w:val="auto"/>
                  <w:u w:val="none"/>
                  <w:lang w:eastAsia="pt-BR"/>
                </w:rPr>
                <w:t>.jus.br. Acesso em 22 mar. 2019.</w:t>
              </w:r>
            </w:hyperlink>
          </w:p>
          <w:p w:rsidR="00B275FF" w:rsidRPr="00CC1E2B" w:rsidRDefault="00B275FF" w:rsidP="002E6A42">
            <w:pPr>
              <w:autoSpaceDE w:val="0"/>
              <w:autoSpaceDN w:val="0"/>
              <w:adjustRightInd w:val="0"/>
              <w:spacing w:after="0" w:line="240" w:lineRule="auto"/>
              <w:jc w:val="both"/>
              <w:rPr>
                <w:rStyle w:val="Hyperlink"/>
                <w:rFonts w:ascii="Arial" w:eastAsiaTheme="minorHAnsi" w:hAnsi="Arial" w:cs="Arial"/>
                <w:color w:val="auto"/>
                <w:u w:val="none"/>
              </w:rPr>
            </w:pPr>
          </w:p>
          <w:p w:rsidR="004C7098" w:rsidRPr="00CC1E2B" w:rsidRDefault="004C7098" w:rsidP="002E6A42">
            <w:pPr>
              <w:shd w:val="clear" w:color="auto" w:fill="FFFFFF"/>
              <w:spacing w:after="0" w:line="240" w:lineRule="auto"/>
              <w:jc w:val="both"/>
              <w:rPr>
                <w:rFonts w:ascii="Arial" w:eastAsia="Times New Roman" w:hAnsi="Arial" w:cs="Arial"/>
                <w:lang w:eastAsia="pt-BR"/>
              </w:rPr>
            </w:pPr>
            <w:r w:rsidRPr="00CC1E2B">
              <w:rPr>
                <w:rFonts w:ascii="Arial" w:eastAsiaTheme="minorHAnsi" w:hAnsi="Arial" w:cs="Arial"/>
              </w:rPr>
              <w:t xml:space="preserve">TRIBUNAL de Justiça de Minas Gerais. </w:t>
            </w:r>
            <w:hyperlink r:id="rId24" w:history="1">
              <w:r w:rsidRPr="00CC1E2B">
                <w:rPr>
                  <w:rStyle w:val="Hyperlink"/>
                  <w:rFonts w:ascii="Arial" w:eastAsiaTheme="minorHAnsi" w:hAnsi="Arial" w:cs="Arial"/>
                  <w:color w:val="auto"/>
                  <w:u w:val="none"/>
                </w:rPr>
                <w:t xml:space="preserve">Apelação Cível nº 1.0518.09.186979-3/001. Relator Des. </w:t>
              </w:r>
              <w:r w:rsidRPr="00CC1E2B">
                <w:rPr>
                  <w:rStyle w:val="Hyperlink"/>
                  <w:rFonts w:ascii="Arial" w:eastAsia="Times New Roman" w:hAnsi="Arial" w:cs="Arial"/>
                  <w:color w:val="auto"/>
                  <w:u w:val="none"/>
                  <w:lang w:eastAsia="pt-BR"/>
                </w:rPr>
                <w:t>Raimundo Messias Júnior</w:t>
              </w:r>
              <w:r w:rsidRPr="00CC1E2B">
                <w:rPr>
                  <w:rStyle w:val="Hyperlink"/>
                  <w:rFonts w:ascii="Arial" w:eastAsiaTheme="minorHAnsi" w:hAnsi="Arial" w:cs="Arial"/>
                  <w:color w:val="auto"/>
                  <w:u w:val="none"/>
                </w:rPr>
                <w:t xml:space="preserve">.  </w:t>
              </w:r>
            </w:hyperlink>
            <w:r w:rsidRPr="00CC1E2B">
              <w:rPr>
                <w:rFonts w:ascii="Arial" w:eastAsia="Times New Roman" w:hAnsi="Arial" w:cs="Arial"/>
                <w:lang w:eastAsia="pt-BR"/>
              </w:rPr>
              <w:t xml:space="preserve">Data de julgamento 04/12/2018. Data de publicação da súmula: 19/12/2018. Disponível em </w:t>
            </w:r>
            <w:proofErr w:type="spellStart"/>
            <w:r w:rsidRPr="00CC1E2B">
              <w:rPr>
                <w:rFonts w:ascii="Arial" w:eastAsia="Times New Roman" w:hAnsi="Arial" w:cs="Arial"/>
                <w:lang w:eastAsia="pt-BR"/>
              </w:rPr>
              <w:t>tjmg</w:t>
            </w:r>
            <w:proofErr w:type="spellEnd"/>
            <w:r w:rsidRPr="00CC1E2B">
              <w:rPr>
                <w:rFonts w:ascii="Arial" w:eastAsia="Times New Roman" w:hAnsi="Arial" w:cs="Arial"/>
                <w:lang w:eastAsia="pt-BR"/>
              </w:rPr>
              <w:t>.jus.br. Acesso em 22 mar. 2019.</w:t>
            </w:r>
          </w:p>
          <w:p w:rsidR="00B275FF" w:rsidRPr="00CC1E2B" w:rsidRDefault="00B275FF" w:rsidP="002E6A42">
            <w:pPr>
              <w:shd w:val="clear" w:color="auto" w:fill="FFFFFF"/>
              <w:spacing w:after="0" w:line="240" w:lineRule="auto"/>
              <w:jc w:val="both"/>
              <w:rPr>
                <w:rFonts w:eastAsia="Times New Roman"/>
                <w:lang w:eastAsia="pt-BR"/>
              </w:rPr>
            </w:pPr>
          </w:p>
        </w:tc>
      </w:tr>
    </w:tbl>
    <w:p w:rsidR="004C7098" w:rsidRPr="00CC1E2B" w:rsidRDefault="004C7098" w:rsidP="002E6A42">
      <w:pPr>
        <w:autoSpaceDE w:val="0"/>
        <w:autoSpaceDN w:val="0"/>
        <w:adjustRightInd w:val="0"/>
        <w:spacing w:after="0" w:line="240" w:lineRule="auto"/>
        <w:jc w:val="both"/>
        <w:rPr>
          <w:rFonts w:ascii="Arial" w:hAnsi="Arial" w:cs="Arial"/>
        </w:rPr>
      </w:pPr>
      <w:r w:rsidRPr="00CC1E2B">
        <w:rPr>
          <w:rFonts w:ascii="Arial" w:eastAsiaTheme="minorHAnsi" w:hAnsi="Arial" w:cs="Arial"/>
        </w:rPr>
        <w:t xml:space="preserve">TRIBUNAL de Justiça de Minas Gerais. </w:t>
      </w:r>
      <w:hyperlink r:id="rId25" w:history="1">
        <w:r w:rsidRPr="00CC1E2B">
          <w:rPr>
            <w:rStyle w:val="Hyperlink"/>
            <w:rFonts w:ascii="Arial" w:eastAsiaTheme="minorHAnsi" w:hAnsi="Arial" w:cs="Arial"/>
            <w:color w:val="auto"/>
            <w:u w:val="none"/>
          </w:rPr>
          <w:t xml:space="preserve">Apelação Cível nº 1.0704.03.019046-3/001. Relator Des. Roberto Vasconcellos. </w:t>
        </w:r>
        <w:r w:rsidRPr="00CC1E2B">
          <w:rPr>
            <w:rStyle w:val="Hyperlink"/>
            <w:rFonts w:ascii="Arial" w:eastAsia="Times New Roman" w:hAnsi="Arial" w:cs="Arial"/>
            <w:color w:val="auto"/>
            <w:u w:val="none"/>
            <w:lang w:eastAsia="pt-BR"/>
          </w:rPr>
          <w:t xml:space="preserve">Data de julgamento </w:t>
        </w:r>
        <w:r w:rsidRPr="00CC1E2B">
          <w:rPr>
            <w:rStyle w:val="Hyperlink"/>
            <w:rFonts w:ascii="Arial" w:eastAsiaTheme="minorHAnsi" w:hAnsi="Arial" w:cs="Arial"/>
            <w:color w:val="auto"/>
            <w:u w:val="none"/>
          </w:rPr>
          <w:t>21/06/2018</w:t>
        </w:r>
        <w:r w:rsidRPr="00CC1E2B">
          <w:rPr>
            <w:rStyle w:val="Hyperlink"/>
            <w:rFonts w:ascii="Arial" w:eastAsia="Times New Roman" w:hAnsi="Arial" w:cs="Arial"/>
            <w:color w:val="auto"/>
            <w:u w:val="none"/>
            <w:lang w:eastAsia="pt-BR"/>
          </w:rPr>
          <w:t xml:space="preserve">. Data de publicação da súmula: </w:t>
        </w:r>
        <w:r w:rsidRPr="00CC1E2B">
          <w:rPr>
            <w:rStyle w:val="Hyperlink"/>
            <w:rFonts w:ascii="Arial" w:eastAsiaTheme="minorHAnsi" w:hAnsi="Arial" w:cs="Arial"/>
            <w:color w:val="auto"/>
            <w:u w:val="none"/>
          </w:rPr>
          <w:t>03/07/2018</w:t>
        </w:r>
        <w:r w:rsidRPr="00CC1E2B">
          <w:rPr>
            <w:rStyle w:val="Hyperlink"/>
            <w:rFonts w:ascii="Arial" w:eastAsia="Times New Roman" w:hAnsi="Arial" w:cs="Arial"/>
            <w:color w:val="auto"/>
            <w:u w:val="none"/>
            <w:lang w:eastAsia="pt-BR"/>
          </w:rPr>
          <w:t xml:space="preserve">. Disponível em </w:t>
        </w:r>
        <w:proofErr w:type="spellStart"/>
        <w:r w:rsidRPr="00CC1E2B">
          <w:rPr>
            <w:rStyle w:val="Hyperlink"/>
            <w:rFonts w:ascii="Arial" w:eastAsia="Times New Roman" w:hAnsi="Arial" w:cs="Arial"/>
            <w:color w:val="auto"/>
            <w:u w:val="none"/>
            <w:lang w:eastAsia="pt-BR"/>
          </w:rPr>
          <w:t>tjmg</w:t>
        </w:r>
        <w:proofErr w:type="spellEnd"/>
        <w:r w:rsidRPr="00CC1E2B">
          <w:rPr>
            <w:rStyle w:val="Hyperlink"/>
            <w:rFonts w:ascii="Arial" w:eastAsia="Times New Roman" w:hAnsi="Arial" w:cs="Arial"/>
            <w:color w:val="auto"/>
            <w:u w:val="none"/>
            <w:lang w:eastAsia="pt-BR"/>
          </w:rPr>
          <w:t>.jus.br. Acesso em 22 mar. 2019.</w:t>
        </w:r>
      </w:hyperlink>
    </w:p>
    <w:p w:rsidR="00B275FF" w:rsidRPr="00CC1E2B" w:rsidRDefault="00B275FF" w:rsidP="002E6A42">
      <w:pPr>
        <w:autoSpaceDE w:val="0"/>
        <w:autoSpaceDN w:val="0"/>
        <w:adjustRightInd w:val="0"/>
        <w:spacing w:after="0" w:line="240" w:lineRule="auto"/>
        <w:jc w:val="both"/>
        <w:rPr>
          <w:rStyle w:val="Hyperlink"/>
          <w:rFonts w:ascii="Arial" w:hAnsi="Arial" w:cs="Arial"/>
          <w:color w:val="auto"/>
          <w:u w:val="none"/>
        </w:rPr>
      </w:pPr>
    </w:p>
    <w:p w:rsidR="00953318" w:rsidRPr="00CC1E2B" w:rsidRDefault="00953318" w:rsidP="002E6A42">
      <w:pPr>
        <w:autoSpaceDE w:val="0"/>
        <w:autoSpaceDN w:val="0"/>
        <w:adjustRightInd w:val="0"/>
        <w:spacing w:before="113" w:after="0" w:line="240" w:lineRule="auto"/>
        <w:ind w:left="2268"/>
        <w:jc w:val="both"/>
        <w:textAlignment w:val="center"/>
        <w:rPr>
          <w:rFonts w:ascii="Arial" w:hAnsi="Arial" w:cs="Arial"/>
          <w:color w:val="FF0000"/>
          <w:shd w:val="clear" w:color="auto" w:fill="FFFFFF"/>
        </w:rPr>
      </w:pPr>
    </w:p>
    <w:p w:rsidR="0079673C" w:rsidRPr="00CC1E2B" w:rsidRDefault="00037909" w:rsidP="0079673C">
      <w:pPr>
        <w:spacing w:line="240" w:lineRule="auto"/>
        <w:jc w:val="both"/>
        <w:rPr>
          <w:rFonts w:ascii="Arial" w:hAnsi="Arial" w:cs="Arial"/>
        </w:rPr>
      </w:pPr>
      <w:r w:rsidRPr="00FE547E">
        <w:rPr>
          <w:rFonts w:ascii="Arial" w:hAnsi="Arial" w:cs="Arial"/>
          <w:bCs/>
          <w:iCs/>
          <w:lang w:eastAsia="pt-BR"/>
        </w:rPr>
        <w:t xml:space="preserve">*Ana Clara Amaral Arantes </w:t>
      </w:r>
      <w:proofErr w:type="spellStart"/>
      <w:r w:rsidRPr="00FE547E">
        <w:rPr>
          <w:rFonts w:ascii="Arial" w:hAnsi="Arial" w:cs="Arial"/>
          <w:bCs/>
          <w:iCs/>
          <w:lang w:eastAsia="pt-BR"/>
        </w:rPr>
        <w:t>Boczar</w:t>
      </w:r>
      <w:proofErr w:type="spellEnd"/>
      <w:r w:rsidR="00FE547E" w:rsidRPr="00FE547E">
        <w:rPr>
          <w:rFonts w:ascii="Arial" w:hAnsi="Arial" w:cs="Arial"/>
          <w:bCs/>
          <w:iCs/>
          <w:lang w:eastAsia="pt-BR"/>
        </w:rPr>
        <w:t xml:space="preserve"> </w:t>
      </w:r>
      <w:r w:rsidR="00FE547E" w:rsidRPr="00FE547E">
        <w:rPr>
          <w:rFonts w:ascii="Arial" w:hAnsi="Arial" w:cs="Arial"/>
          <w:bCs/>
          <w:iCs/>
        </w:rPr>
        <w:t>-</w:t>
      </w:r>
      <w:r w:rsidR="005B3527">
        <w:rPr>
          <w:rFonts w:ascii="Arial" w:hAnsi="Arial" w:cs="Arial"/>
          <w:bCs/>
          <w:iCs/>
        </w:rPr>
        <w:t xml:space="preserve"> </w:t>
      </w:r>
      <w:r w:rsidR="00FE547E" w:rsidRPr="00FE547E">
        <w:rPr>
          <w:rFonts w:ascii="Arial" w:hAnsi="Arial" w:cs="Arial"/>
          <w:bCs/>
          <w:iCs/>
        </w:rPr>
        <w:t>G</w:t>
      </w:r>
      <w:r w:rsidR="00FE547E" w:rsidRPr="00FE547E">
        <w:rPr>
          <w:rStyle w:val="nfase"/>
          <w:rFonts w:ascii="Arial" w:hAnsi="Arial" w:cs="Arial"/>
          <w:i w:val="0"/>
          <w:color w:val="000000"/>
          <w:bdr w:val="none" w:sz="0" w:space="0" w:color="auto" w:frame="1"/>
        </w:rPr>
        <w:t xml:space="preserve">raduada em Direito pela Faculdade Milton Campos (2015), pós-graduada em Direito Privado pela Universidade Cândido Mendes e pós-graduada em Direito Notarial e </w:t>
      </w:r>
      <w:proofErr w:type="spellStart"/>
      <w:r w:rsidR="00FE547E" w:rsidRPr="00FE547E">
        <w:rPr>
          <w:rStyle w:val="nfase"/>
          <w:rFonts w:ascii="Arial" w:hAnsi="Arial" w:cs="Arial"/>
          <w:i w:val="0"/>
          <w:color w:val="000000"/>
          <w:bdr w:val="none" w:sz="0" w:space="0" w:color="auto" w:frame="1"/>
        </w:rPr>
        <w:t>Registral</w:t>
      </w:r>
      <w:proofErr w:type="spellEnd"/>
      <w:r w:rsidR="00FE547E" w:rsidRPr="00FE547E">
        <w:rPr>
          <w:rStyle w:val="nfase"/>
          <w:rFonts w:ascii="Arial" w:hAnsi="Arial" w:cs="Arial"/>
          <w:i w:val="0"/>
          <w:color w:val="000000"/>
          <w:bdr w:val="none" w:sz="0" w:space="0" w:color="auto" w:frame="1"/>
        </w:rPr>
        <w:t xml:space="preserve"> pela parceria do Instituto Nacional de Direito e Cultura (</w:t>
      </w:r>
      <w:proofErr w:type="spellStart"/>
      <w:r w:rsidR="00FE547E" w:rsidRPr="00FE547E">
        <w:rPr>
          <w:rStyle w:val="nfase"/>
          <w:rFonts w:ascii="Arial" w:hAnsi="Arial" w:cs="Arial"/>
          <w:i w:val="0"/>
          <w:color w:val="000000"/>
          <w:bdr w:val="none" w:sz="0" w:space="0" w:color="auto" w:frame="1"/>
        </w:rPr>
        <w:t>Indic</w:t>
      </w:r>
      <w:proofErr w:type="spellEnd"/>
      <w:r w:rsidR="00FE547E" w:rsidRPr="00FE547E">
        <w:rPr>
          <w:rStyle w:val="nfase"/>
          <w:rFonts w:ascii="Arial" w:hAnsi="Arial" w:cs="Arial"/>
          <w:i w:val="0"/>
          <w:color w:val="000000"/>
          <w:bdr w:val="none" w:sz="0" w:space="0" w:color="auto" w:frame="1"/>
        </w:rPr>
        <w:t>) com o Centro de Direito e Negócios (</w:t>
      </w:r>
      <w:proofErr w:type="spellStart"/>
      <w:r w:rsidR="00FE547E" w:rsidRPr="00FE547E">
        <w:rPr>
          <w:rStyle w:val="nfase"/>
          <w:rFonts w:ascii="Arial" w:hAnsi="Arial" w:cs="Arial"/>
          <w:i w:val="0"/>
          <w:color w:val="000000"/>
          <w:bdr w:val="none" w:sz="0" w:space="0" w:color="auto" w:frame="1"/>
        </w:rPr>
        <w:t>Cedin</w:t>
      </w:r>
      <w:proofErr w:type="spellEnd"/>
      <w:r w:rsidR="00FE547E" w:rsidRPr="00FE547E">
        <w:rPr>
          <w:rStyle w:val="nfase"/>
          <w:rFonts w:ascii="Arial" w:hAnsi="Arial" w:cs="Arial"/>
          <w:i w:val="0"/>
          <w:color w:val="000000"/>
          <w:bdr w:val="none" w:sz="0" w:space="0" w:color="auto" w:frame="1"/>
        </w:rPr>
        <w:t>).</w:t>
      </w:r>
      <w:r w:rsidR="00FE547E">
        <w:rPr>
          <w:rStyle w:val="nfase"/>
          <w:rFonts w:ascii="Arial" w:hAnsi="Arial" w:cs="Arial"/>
          <w:i w:val="0"/>
          <w:color w:val="000000"/>
          <w:bdr w:val="none" w:sz="0" w:space="0" w:color="auto" w:frame="1"/>
        </w:rPr>
        <w:t xml:space="preserve"> </w:t>
      </w:r>
      <w:r w:rsidR="00FE547E" w:rsidRPr="00FE547E">
        <w:rPr>
          <w:rStyle w:val="nfase"/>
          <w:rFonts w:ascii="Arial" w:hAnsi="Arial" w:cs="Arial"/>
          <w:i w:val="0"/>
          <w:color w:val="000000"/>
          <w:bdr w:val="none" w:sz="0" w:space="0" w:color="auto" w:frame="1"/>
        </w:rPr>
        <w:t xml:space="preserve">Trabalhou como conciliadora voluntária no Tribunal de Justiça de Minas Gerais de 2016 a 2017. </w:t>
      </w:r>
      <w:r w:rsidR="00FE547E" w:rsidRPr="00FE547E">
        <w:rPr>
          <w:rStyle w:val="nfase"/>
          <w:rFonts w:ascii="Arial" w:hAnsi="Arial" w:cs="Arial"/>
          <w:i w:val="0"/>
          <w:color w:val="000000"/>
          <w:bdr w:val="none" w:sz="0" w:space="0" w:color="auto" w:frame="1"/>
        </w:rPr>
        <w:lastRenderedPageBreak/>
        <w:t>Advogada, atuou na área trabalhista entre 2015 e 2016.</w:t>
      </w:r>
      <w:r w:rsidR="00FE547E">
        <w:rPr>
          <w:rStyle w:val="nfase"/>
          <w:rFonts w:ascii="Arial" w:hAnsi="Arial" w:cs="Arial"/>
          <w:i w:val="0"/>
          <w:color w:val="000000"/>
          <w:bdr w:val="none" w:sz="0" w:space="0" w:color="auto" w:frame="1"/>
        </w:rPr>
        <w:t xml:space="preserve"> </w:t>
      </w:r>
      <w:r w:rsidR="00FE547E" w:rsidRPr="00FE547E">
        <w:rPr>
          <w:rStyle w:val="nfase"/>
          <w:rFonts w:ascii="Arial" w:hAnsi="Arial" w:cs="Arial"/>
          <w:i w:val="0"/>
          <w:color w:val="000000"/>
          <w:bdr w:val="none" w:sz="0" w:space="0" w:color="auto" w:frame="1"/>
        </w:rPr>
        <w:t>Atualmente, atua na área cível, nas esferas judicial e extrajudicial.</w:t>
      </w:r>
      <w:r w:rsidR="0079673C">
        <w:rPr>
          <w:rStyle w:val="nfase"/>
          <w:rFonts w:ascii="Arial" w:hAnsi="Arial" w:cs="Arial"/>
          <w:i w:val="0"/>
          <w:color w:val="000000"/>
          <w:bdr w:val="none" w:sz="0" w:space="0" w:color="auto" w:frame="1"/>
        </w:rPr>
        <w:t xml:space="preserve"> </w:t>
      </w:r>
      <w:r w:rsidR="0079673C" w:rsidRPr="00CC1E2B">
        <w:rPr>
          <w:rFonts w:ascii="Arial" w:hAnsi="Arial" w:cs="Arial"/>
        </w:rPr>
        <w:t>Autora do livro Usucapião Extrajudicial</w:t>
      </w:r>
      <w:r w:rsidR="0079673C">
        <w:rPr>
          <w:rFonts w:ascii="Arial" w:hAnsi="Arial" w:cs="Arial"/>
        </w:rPr>
        <w:t>.</w:t>
      </w:r>
    </w:p>
    <w:p w:rsidR="001D7837" w:rsidRDefault="001D7837" w:rsidP="001D7837">
      <w:pPr>
        <w:pStyle w:val="NormalWeb"/>
        <w:shd w:val="clear" w:color="auto" w:fill="FFFFFF"/>
        <w:spacing w:before="0" w:beforeAutospacing="0" w:after="0" w:afterAutospacing="0"/>
        <w:jc w:val="both"/>
        <w:rPr>
          <w:rStyle w:val="nfase"/>
          <w:rFonts w:ascii="Arial" w:eastAsia="Calibri" w:hAnsi="Arial" w:cs="Arial"/>
          <w:i w:val="0"/>
          <w:color w:val="000000"/>
          <w:sz w:val="22"/>
          <w:szCs w:val="22"/>
          <w:bdr w:val="none" w:sz="0" w:space="0" w:color="auto" w:frame="1"/>
        </w:rPr>
      </w:pPr>
    </w:p>
    <w:p w:rsidR="001D7837" w:rsidRPr="001D7837" w:rsidRDefault="00037909" w:rsidP="001D7837">
      <w:pPr>
        <w:pStyle w:val="NormalWeb"/>
        <w:shd w:val="clear" w:color="auto" w:fill="FFFFFF"/>
        <w:spacing w:before="0" w:beforeAutospacing="0" w:after="0" w:afterAutospacing="0"/>
        <w:jc w:val="both"/>
        <w:rPr>
          <w:rFonts w:ascii="Arial" w:hAnsi="Arial" w:cs="Arial"/>
          <w:caps/>
          <w:kern w:val="36"/>
          <w:sz w:val="22"/>
          <w:szCs w:val="22"/>
        </w:rPr>
      </w:pPr>
      <w:r w:rsidRPr="001D7837">
        <w:rPr>
          <w:rFonts w:ascii="Arial" w:hAnsi="Arial" w:cs="Arial"/>
          <w:bCs/>
          <w:iCs/>
          <w:sz w:val="22"/>
          <w:szCs w:val="22"/>
        </w:rPr>
        <w:t xml:space="preserve">** Daniela </w:t>
      </w:r>
      <w:proofErr w:type="spellStart"/>
      <w:r w:rsidRPr="001D7837">
        <w:rPr>
          <w:rFonts w:ascii="Arial" w:hAnsi="Arial" w:cs="Arial"/>
          <w:bCs/>
          <w:iCs/>
          <w:sz w:val="22"/>
          <w:szCs w:val="22"/>
        </w:rPr>
        <w:t>Bolivar</w:t>
      </w:r>
      <w:proofErr w:type="spellEnd"/>
      <w:r w:rsidRPr="001D7837">
        <w:rPr>
          <w:rFonts w:ascii="Arial" w:hAnsi="Arial" w:cs="Arial"/>
          <w:bCs/>
          <w:iCs/>
          <w:sz w:val="22"/>
          <w:szCs w:val="22"/>
        </w:rPr>
        <w:t xml:space="preserve"> Moreira Chagas</w:t>
      </w:r>
      <w:r w:rsidR="001D7837" w:rsidRPr="001D7837">
        <w:rPr>
          <w:rFonts w:ascii="Arial" w:hAnsi="Arial" w:cs="Arial"/>
          <w:bCs/>
          <w:iCs/>
          <w:sz w:val="22"/>
          <w:szCs w:val="22"/>
        </w:rPr>
        <w:t xml:space="preserve"> </w:t>
      </w:r>
      <w:r w:rsidR="005B3527">
        <w:rPr>
          <w:rFonts w:ascii="Arial" w:hAnsi="Arial" w:cs="Arial"/>
          <w:bCs/>
          <w:iCs/>
          <w:sz w:val="22"/>
          <w:szCs w:val="22"/>
        </w:rPr>
        <w:t xml:space="preserve">- </w:t>
      </w:r>
      <w:r w:rsidR="001D7837">
        <w:rPr>
          <w:rFonts w:ascii="Arial" w:hAnsi="Arial" w:cs="Arial"/>
          <w:kern w:val="36"/>
          <w:sz w:val="22"/>
          <w:szCs w:val="22"/>
        </w:rPr>
        <w:t>advogada com atuação nas</w:t>
      </w:r>
      <w:r w:rsidR="001D7837" w:rsidRPr="001D7837">
        <w:rPr>
          <w:rFonts w:ascii="Arial" w:hAnsi="Arial" w:cs="Arial"/>
          <w:kern w:val="36"/>
          <w:sz w:val="22"/>
          <w:szCs w:val="22"/>
        </w:rPr>
        <w:t xml:space="preserve"> áreas de direito imobiliário, notarial e </w:t>
      </w:r>
      <w:proofErr w:type="spellStart"/>
      <w:r w:rsidR="001D7837" w:rsidRPr="001D7837">
        <w:rPr>
          <w:rFonts w:ascii="Arial" w:hAnsi="Arial" w:cs="Arial"/>
          <w:kern w:val="36"/>
          <w:sz w:val="22"/>
          <w:szCs w:val="22"/>
        </w:rPr>
        <w:t>registral</w:t>
      </w:r>
      <w:proofErr w:type="spellEnd"/>
      <w:r w:rsidR="001D7837">
        <w:rPr>
          <w:rFonts w:ascii="Arial" w:hAnsi="Arial" w:cs="Arial"/>
          <w:kern w:val="36"/>
          <w:sz w:val="22"/>
          <w:szCs w:val="22"/>
        </w:rPr>
        <w:t>. E</w:t>
      </w:r>
      <w:r w:rsidR="001D7837" w:rsidRPr="001D7837">
        <w:rPr>
          <w:rFonts w:ascii="Arial" w:hAnsi="Arial" w:cs="Arial"/>
          <w:kern w:val="36"/>
          <w:sz w:val="22"/>
          <w:szCs w:val="22"/>
        </w:rPr>
        <w:t>special</w:t>
      </w:r>
      <w:r w:rsidR="001D7837">
        <w:rPr>
          <w:rFonts w:ascii="Arial" w:hAnsi="Arial" w:cs="Arial"/>
          <w:kern w:val="36"/>
          <w:sz w:val="22"/>
          <w:szCs w:val="22"/>
        </w:rPr>
        <w:t>ista</w:t>
      </w:r>
      <w:r w:rsidR="001D7837" w:rsidRPr="001D7837">
        <w:rPr>
          <w:rFonts w:ascii="Arial" w:hAnsi="Arial" w:cs="Arial"/>
          <w:kern w:val="36"/>
          <w:sz w:val="22"/>
          <w:szCs w:val="22"/>
        </w:rPr>
        <w:t xml:space="preserve"> em Direito </w:t>
      </w:r>
      <w:proofErr w:type="spellStart"/>
      <w:r w:rsidR="001D7837" w:rsidRPr="001D7837">
        <w:rPr>
          <w:rFonts w:ascii="Arial" w:hAnsi="Arial" w:cs="Arial"/>
          <w:kern w:val="36"/>
          <w:sz w:val="22"/>
          <w:szCs w:val="22"/>
        </w:rPr>
        <w:t>Registral</w:t>
      </w:r>
      <w:proofErr w:type="spellEnd"/>
      <w:r w:rsidR="001D7837" w:rsidRPr="001D7837">
        <w:rPr>
          <w:rFonts w:ascii="Arial" w:hAnsi="Arial" w:cs="Arial"/>
          <w:kern w:val="36"/>
          <w:sz w:val="22"/>
          <w:szCs w:val="22"/>
        </w:rPr>
        <w:t xml:space="preserve"> </w:t>
      </w:r>
      <w:r w:rsidR="001D7837">
        <w:rPr>
          <w:rFonts w:ascii="Arial" w:hAnsi="Arial" w:cs="Arial"/>
          <w:kern w:val="36"/>
          <w:sz w:val="22"/>
          <w:szCs w:val="22"/>
        </w:rPr>
        <w:t>e</w:t>
      </w:r>
      <w:r w:rsidR="001D7837" w:rsidRPr="001D7837">
        <w:rPr>
          <w:rFonts w:ascii="Arial" w:hAnsi="Arial" w:cs="Arial"/>
          <w:kern w:val="36"/>
          <w:sz w:val="22"/>
          <w:szCs w:val="22"/>
        </w:rPr>
        <w:t xml:space="preserve"> Notarial pela faculdade </w:t>
      </w:r>
      <w:r w:rsidR="001D7837">
        <w:rPr>
          <w:rFonts w:ascii="Arial" w:hAnsi="Arial" w:cs="Arial"/>
          <w:kern w:val="36"/>
          <w:sz w:val="22"/>
          <w:szCs w:val="22"/>
        </w:rPr>
        <w:t>M</w:t>
      </w:r>
      <w:r w:rsidR="001D7837" w:rsidRPr="001D7837">
        <w:rPr>
          <w:rFonts w:ascii="Arial" w:hAnsi="Arial" w:cs="Arial"/>
          <w:kern w:val="36"/>
          <w:sz w:val="22"/>
          <w:szCs w:val="22"/>
        </w:rPr>
        <w:t xml:space="preserve">ilton </w:t>
      </w:r>
      <w:r w:rsidR="001D7837">
        <w:rPr>
          <w:rFonts w:ascii="Arial" w:hAnsi="Arial" w:cs="Arial"/>
          <w:kern w:val="36"/>
          <w:sz w:val="22"/>
          <w:szCs w:val="22"/>
        </w:rPr>
        <w:t>C</w:t>
      </w:r>
      <w:r w:rsidR="001D7837" w:rsidRPr="001D7837">
        <w:rPr>
          <w:rFonts w:ascii="Arial" w:hAnsi="Arial" w:cs="Arial"/>
          <w:kern w:val="36"/>
          <w:sz w:val="22"/>
          <w:szCs w:val="22"/>
        </w:rPr>
        <w:t xml:space="preserve">ampos e em Direito Público pela ANAMAGES- </w:t>
      </w:r>
      <w:r w:rsidR="001D7837">
        <w:rPr>
          <w:rFonts w:ascii="Arial" w:hAnsi="Arial" w:cs="Arial"/>
          <w:kern w:val="36"/>
          <w:sz w:val="22"/>
          <w:szCs w:val="22"/>
        </w:rPr>
        <w:t>Associação Nacional d</w:t>
      </w:r>
      <w:r w:rsidR="001D7837" w:rsidRPr="001D7837">
        <w:rPr>
          <w:rFonts w:ascii="Arial" w:hAnsi="Arial" w:cs="Arial"/>
          <w:kern w:val="36"/>
          <w:sz w:val="22"/>
          <w:szCs w:val="22"/>
        </w:rPr>
        <w:t>os Magistrados Estaduais</w:t>
      </w:r>
      <w:r w:rsidR="001D7837">
        <w:rPr>
          <w:rFonts w:ascii="Arial" w:hAnsi="Arial" w:cs="Arial"/>
          <w:kern w:val="36"/>
          <w:sz w:val="22"/>
          <w:szCs w:val="22"/>
        </w:rPr>
        <w:t xml:space="preserve">. </w:t>
      </w:r>
      <w:proofErr w:type="spellStart"/>
      <w:r w:rsidR="001D7837">
        <w:rPr>
          <w:rFonts w:ascii="Arial" w:hAnsi="Arial" w:cs="Arial"/>
          <w:kern w:val="36"/>
          <w:sz w:val="22"/>
          <w:szCs w:val="22"/>
        </w:rPr>
        <w:t>V</w:t>
      </w:r>
      <w:r w:rsidR="001D7837" w:rsidRPr="001D7837">
        <w:rPr>
          <w:rFonts w:ascii="Arial" w:hAnsi="Arial" w:cs="Arial"/>
          <w:kern w:val="36"/>
          <w:sz w:val="22"/>
          <w:szCs w:val="22"/>
        </w:rPr>
        <w:t>ice-presidente</w:t>
      </w:r>
      <w:proofErr w:type="spellEnd"/>
      <w:r w:rsidR="001D7837" w:rsidRPr="001D7837">
        <w:rPr>
          <w:rFonts w:ascii="Arial" w:hAnsi="Arial" w:cs="Arial"/>
          <w:kern w:val="36"/>
          <w:sz w:val="22"/>
          <w:szCs w:val="22"/>
        </w:rPr>
        <w:t xml:space="preserve"> da Comissão </w:t>
      </w:r>
      <w:r w:rsidR="001D7837">
        <w:rPr>
          <w:rFonts w:ascii="Arial" w:hAnsi="Arial" w:cs="Arial"/>
          <w:kern w:val="36"/>
          <w:sz w:val="22"/>
          <w:szCs w:val="22"/>
        </w:rPr>
        <w:t>d</w:t>
      </w:r>
      <w:r w:rsidR="001D7837" w:rsidRPr="001D7837">
        <w:rPr>
          <w:rFonts w:ascii="Arial" w:hAnsi="Arial" w:cs="Arial"/>
          <w:kern w:val="36"/>
          <w:sz w:val="22"/>
          <w:szCs w:val="22"/>
        </w:rPr>
        <w:t xml:space="preserve">e Direito Notarial </w:t>
      </w:r>
      <w:r w:rsidR="001D7837">
        <w:rPr>
          <w:rFonts w:ascii="Arial" w:hAnsi="Arial" w:cs="Arial"/>
          <w:kern w:val="36"/>
          <w:sz w:val="22"/>
          <w:szCs w:val="22"/>
        </w:rPr>
        <w:t>e</w:t>
      </w:r>
      <w:r w:rsidR="001D7837" w:rsidRPr="001D7837">
        <w:rPr>
          <w:rFonts w:ascii="Arial" w:hAnsi="Arial" w:cs="Arial"/>
          <w:kern w:val="36"/>
          <w:sz w:val="22"/>
          <w:szCs w:val="22"/>
        </w:rPr>
        <w:t xml:space="preserve"> </w:t>
      </w:r>
      <w:proofErr w:type="spellStart"/>
      <w:r w:rsidR="001D7837" w:rsidRPr="001D7837">
        <w:rPr>
          <w:rFonts w:ascii="Arial" w:hAnsi="Arial" w:cs="Arial"/>
          <w:kern w:val="36"/>
          <w:sz w:val="22"/>
          <w:szCs w:val="22"/>
        </w:rPr>
        <w:t>Registral</w:t>
      </w:r>
      <w:proofErr w:type="spellEnd"/>
      <w:r w:rsidR="001D7837" w:rsidRPr="001D7837">
        <w:rPr>
          <w:rFonts w:ascii="Arial" w:hAnsi="Arial" w:cs="Arial"/>
          <w:kern w:val="36"/>
          <w:sz w:val="22"/>
          <w:szCs w:val="22"/>
        </w:rPr>
        <w:t xml:space="preserve"> </w:t>
      </w:r>
      <w:r w:rsidR="001D7837">
        <w:rPr>
          <w:rFonts w:ascii="Arial" w:hAnsi="Arial" w:cs="Arial"/>
          <w:kern w:val="36"/>
          <w:sz w:val="22"/>
          <w:szCs w:val="22"/>
        </w:rPr>
        <w:t>e</w:t>
      </w:r>
      <w:r w:rsidR="001D7837" w:rsidRPr="001D7837">
        <w:rPr>
          <w:rFonts w:ascii="Arial" w:hAnsi="Arial" w:cs="Arial"/>
          <w:kern w:val="36"/>
          <w:sz w:val="22"/>
          <w:szCs w:val="22"/>
        </w:rPr>
        <w:t xml:space="preserve"> </w:t>
      </w:r>
      <w:r w:rsidR="001D7837">
        <w:rPr>
          <w:rFonts w:ascii="Arial" w:hAnsi="Arial" w:cs="Arial"/>
          <w:kern w:val="36"/>
          <w:sz w:val="22"/>
          <w:szCs w:val="22"/>
        </w:rPr>
        <w:t>m</w:t>
      </w:r>
      <w:r w:rsidR="001D7837" w:rsidRPr="001D7837">
        <w:rPr>
          <w:rFonts w:ascii="Arial" w:hAnsi="Arial" w:cs="Arial"/>
          <w:kern w:val="36"/>
          <w:sz w:val="22"/>
          <w:szCs w:val="22"/>
        </w:rPr>
        <w:t xml:space="preserve">embro </w:t>
      </w:r>
      <w:r w:rsidR="001D7837">
        <w:rPr>
          <w:rFonts w:ascii="Arial" w:hAnsi="Arial" w:cs="Arial"/>
          <w:kern w:val="36"/>
          <w:sz w:val="22"/>
          <w:szCs w:val="22"/>
        </w:rPr>
        <w:t>d</w:t>
      </w:r>
      <w:r w:rsidR="001D7837" w:rsidRPr="001D7837">
        <w:rPr>
          <w:rFonts w:ascii="Arial" w:hAnsi="Arial" w:cs="Arial"/>
          <w:kern w:val="36"/>
          <w:sz w:val="22"/>
          <w:szCs w:val="22"/>
        </w:rPr>
        <w:t xml:space="preserve">a Comissão </w:t>
      </w:r>
      <w:r w:rsidR="001D7837">
        <w:rPr>
          <w:rFonts w:ascii="Arial" w:hAnsi="Arial" w:cs="Arial"/>
          <w:kern w:val="36"/>
          <w:sz w:val="22"/>
          <w:szCs w:val="22"/>
        </w:rPr>
        <w:t>d</w:t>
      </w:r>
      <w:r w:rsidR="001D7837" w:rsidRPr="001D7837">
        <w:rPr>
          <w:rFonts w:ascii="Arial" w:hAnsi="Arial" w:cs="Arial"/>
          <w:kern w:val="36"/>
          <w:sz w:val="22"/>
          <w:szCs w:val="22"/>
        </w:rPr>
        <w:t>e Direito Imobiliário</w:t>
      </w:r>
      <w:r w:rsidR="001D7837">
        <w:rPr>
          <w:rFonts w:ascii="Arial" w:hAnsi="Arial" w:cs="Arial"/>
          <w:kern w:val="36"/>
          <w:sz w:val="22"/>
          <w:szCs w:val="22"/>
        </w:rPr>
        <w:t xml:space="preserve">, </w:t>
      </w:r>
      <w:r w:rsidR="001D7837" w:rsidRPr="001D7837">
        <w:rPr>
          <w:rFonts w:ascii="Arial" w:hAnsi="Arial" w:cs="Arial"/>
          <w:kern w:val="36"/>
          <w:sz w:val="22"/>
          <w:szCs w:val="22"/>
        </w:rPr>
        <w:t>ambas da OAB/MG.</w:t>
      </w:r>
      <w:r w:rsidR="001D7837">
        <w:rPr>
          <w:rFonts w:ascii="Arial" w:hAnsi="Arial" w:cs="Arial"/>
          <w:kern w:val="36"/>
          <w:sz w:val="22"/>
          <w:szCs w:val="22"/>
        </w:rPr>
        <w:t xml:space="preserve"> </w:t>
      </w:r>
      <w:proofErr w:type="spellStart"/>
      <w:r w:rsidR="001D7837">
        <w:rPr>
          <w:rFonts w:ascii="Arial" w:hAnsi="Arial" w:cs="Arial"/>
          <w:kern w:val="36"/>
          <w:sz w:val="22"/>
          <w:szCs w:val="22"/>
        </w:rPr>
        <w:t>C</w:t>
      </w:r>
      <w:r w:rsidR="001D7837" w:rsidRPr="001D7837">
        <w:rPr>
          <w:rFonts w:ascii="Arial" w:hAnsi="Arial" w:cs="Arial"/>
          <w:kern w:val="36"/>
          <w:sz w:val="22"/>
          <w:szCs w:val="22"/>
        </w:rPr>
        <w:t>oautora</w:t>
      </w:r>
      <w:proofErr w:type="spellEnd"/>
      <w:r w:rsidR="001D7837" w:rsidRPr="001D7837">
        <w:rPr>
          <w:rFonts w:ascii="Arial" w:hAnsi="Arial" w:cs="Arial"/>
          <w:kern w:val="36"/>
          <w:sz w:val="22"/>
          <w:szCs w:val="22"/>
        </w:rPr>
        <w:t xml:space="preserve"> do livro Temas Atuais </w:t>
      </w:r>
      <w:r w:rsidR="001D7837">
        <w:rPr>
          <w:rFonts w:ascii="Arial" w:hAnsi="Arial" w:cs="Arial"/>
          <w:kern w:val="36"/>
          <w:sz w:val="22"/>
          <w:szCs w:val="22"/>
        </w:rPr>
        <w:t>d</w:t>
      </w:r>
      <w:r w:rsidR="001D7837" w:rsidRPr="001D7837">
        <w:rPr>
          <w:rFonts w:ascii="Arial" w:hAnsi="Arial" w:cs="Arial"/>
          <w:kern w:val="36"/>
          <w:sz w:val="22"/>
          <w:szCs w:val="22"/>
        </w:rPr>
        <w:t xml:space="preserve">a Comissão </w:t>
      </w:r>
      <w:r w:rsidR="001D7837">
        <w:rPr>
          <w:rFonts w:ascii="Arial" w:hAnsi="Arial" w:cs="Arial"/>
          <w:kern w:val="36"/>
          <w:sz w:val="22"/>
          <w:szCs w:val="22"/>
        </w:rPr>
        <w:t>d</w:t>
      </w:r>
      <w:r w:rsidR="001D7837" w:rsidRPr="001D7837">
        <w:rPr>
          <w:rFonts w:ascii="Arial" w:hAnsi="Arial" w:cs="Arial"/>
          <w:kern w:val="36"/>
          <w:sz w:val="22"/>
          <w:szCs w:val="22"/>
        </w:rPr>
        <w:t xml:space="preserve">e Direito Notarial </w:t>
      </w:r>
      <w:r w:rsidR="001D7837">
        <w:rPr>
          <w:rFonts w:ascii="Arial" w:hAnsi="Arial" w:cs="Arial"/>
          <w:kern w:val="36"/>
          <w:sz w:val="22"/>
          <w:szCs w:val="22"/>
        </w:rPr>
        <w:t>e</w:t>
      </w:r>
      <w:r w:rsidR="001D7837" w:rsidRPr="001D7837">
        <w:rPr>
          <w:rFonts w:ascii="Arial" w:hAnsi="Arial" w:cs="Arial"/>
          <w:kern w:val="36"/>
          <w:sz w:val="22"/>
          <w:szCs w:val="22"/>
        </w:rPr>
        <w:t xml:space="preserve"> </w:t>
      </w:r>
      <w:proofErr w:type="spellStart"/>
      <w:r w:rsidR="001D7837" w:rsidRPr="001D7837">
        <w:rPr>
          <w:rFonts w:ascii="Arial" w:hAnsi="Arial" w:cs="Arial"/>
          <w:kern w:val="36"/>
          <w:sz w:val="22"/>
          <w:szCs w:val="22"/>
        </w:rPr>
        <w:t>Registral</w:t>
      </w:r>
      <w:proofErr w:type="spellEnd"/>
      <w:r w:rsidR="001D7837" w:rsidRPr="001D7837">
        <w:rPr>
          <w:rFonts w:ascii="Arial" w:hAnsi="Arial" w:cs="Arial"/>
          <w:kern w:val="36"/>
          <w:sz w:val="22"/>
          <w:szCs w:val="22"/>
        </w:rPr>
        <w:t xml:space="preserve"> </w:t>
      </w:r>
      <w:r w:rsidR="001D7837">
        <w:rPr>
          <w:rFonts w:ascii="Arial" w:hAnsi="Arial" w:cs="Arial"/>
          <w:kern w:val="36"/>
          <w:sz w:val="22"/>
          <w:szCs w:val="22"/>
        </w:rPr>
        <w:t>d</w:t>
      </w:r>
      <w:r w:rsidR="001D7837" w:rsidRPr="001D7837">
        <w:rPr>
          <w:rFonts w:ascii="Arial" w:hAnsi="Arial" w:cs="Arial"/>
          <w:kern w:val="36"/>
          <w:sz w:val="22"/>
          <w:szCs w:val="22"/>
        </w:rPr>
        <w:t xml:space="preserve">o Conselho Federal </w:t>
      </w:r>
      <w:r w:rsidR="001D7837">
        <w:rPr>
          <w:rFonts w:ascii="Arial" w:hAnsi="Arial" w:cs="Arial"/>
          <w:kern w:val="36"/>
          <w:sz w:val="22"/>
          <w:szCs w:val="22"/>
        </w:rPr>
        <w:t>d</w:t>
      </w:r>
      <w:r w:rsidR="001D7837" w:rsidRPr="001D7837">
        <w:rPr>
          <w:rFonts w:ascii="Arial" w:hAnsi="Arial" w:cs="Arial"/>
          <w:kern w:val="36"/>
          <w:sz w:val="22"/>
          <w:szCs w:val="22"/>
        </w:rPr>
        <w:t xml:space="preserve">a </w:t>
      </w:r>
      <w:proofErr w:type="spellStart"/>
      <w:r w:rsidR="001D7837" w:rsidRPr="001D7837">
        <w:rPr>
          <w:rFonts w:ascii="Arial" w:hAnsi="Arial" w:cs="Arial"/>
          <w:kern w:val="36"/>
          <w:sz w:val="22"/>
          <w:szCs w:val="22"/>
        </w:rPr>
        <w:t>Oab</w:t>
      </w:r>
      <w:proofErr w:type="spellEnd"/>
      <w:r w:rsidR="001D7837" w:rsidRPr="001D7837">
        <w:rPr>
          <w:rFonts w:ascii="Arial" w:hAnsi="Arial" w:cs="Arial"/>
          <w:kern w:val="36"/>
          <w:sz w:val="22"/>
          <w:szCs w:val="22"/>
        </w:rPr>
        <w:t xml:space="preserve">. </w:t>
      </w:r>
      <w:r w:rsidR="001D7837">
        <w:rPr>
          <w:rFonts w:ascii="Arial" w:hAnsi="Arial" w:cs="Arial"/>
          <w:kern w:val="36"/>
          <w:sz w:val="22"/>
          <w:szCs w:val="22"/>
        </w:rPr>
        <w:t>Pr</w:t>
      </w:r>
      <w:r w:rsidR="001D7837" w:rsidRPr="001D7837">
        <w:rPr>
          <w:rFonts w:ascii="Arial" w:hAnsi="Arial" w:cs="Arial"/>
          <w:kern w:val="36"/>
          <w:sz w:val="22"/>
          <w:szCs w:val="22"/>
        </w:rPr>
        <w:t xml:space="preserve">ofessora de direito </w:t>
      </w:r>
      <w:proofErr w:type="spellStart"/>
      <w:r w:rsidR="001D7837" w:rsidRPr="001D7837">
        <w:rPr>
          <w:rFonts w:ascii="Arial" w:hAnsi="Arial" w:cs="Arial"/>
          <w:kern w:val="36"/>
          <w:sz w:val="22"/>
          <w:szCs w:val="22"/>
        </w:rPr>
        <w:t>registral</w:t>
      </w:r>
      <w:proofErr w:type="spellEnd"/>
      <w:r w:rsidR="001D7837" w:rsidRPr="001D7837">
        <w:rPr>
          <w:rFonts w:ascii="Arial" w:hAnsi="Arial" w:cs="Arial"/>
          <w:kern w:val="36"/>
          <w:sz w:val="22"/>
          <w:szCs w:val="22"/>
        </w:rPr>
        <w:t xml:space="preserve"> </w:t>
      </w:r>
      <w:r w:rsidR="00D65BCC">
        <w:rPr>
          <w:rFonts w:ascii="Arial" w:hAnsi="Arial" w:cs="Arial"/>
          <w:kern w:val="36"/>
          <w:sz w:val="22"/>
          <w:szCs w:val="22"/>
        </w:rPr>
        <w:t>n</w:t>
      </w:r>
      <w:r w:rsidR="001D7837" w:rsidRPr="001D7837">
        <w:rPr>
          <w:rFonts w:ascii="Arial" w:hAnsi="Arial" w:cs="Arial"/>
          <w:kern w:val="36"/>
          <w:sz w:val="22"/>
          <w:szCs w:val="22"/>
        </w:rPr>
        <w:t xml:space="preserve">os cursos oferecidos em parceria na </w:t>
      </w:r>
      <w:r w:rsidR="00D65BCC" w:rsidRPr="001D7837">
        <w:rPr>
          <w:rFonts w:ascii="Arial" w:hAnsi="Arial" w:cs="Arial"/>
          <w:kern w:val="36"/>
          <w:sz w:val="22"/>
          <w:szCs w:val="22"/>
        </w:rPr>
        <w:t>ESNOR</w:t>
      </w:r>
      <w:r w:rsidR="00D65BCC">
        <w:rPr>
          <w:rFonts w:ascii="Arial" w:hAnsi="Arial" w:cs="Arial"/>
          <w:kern w:val="36"/>
          <w:sz w:val="22"/>
          <w:szCs w:val="22"/>
        </w:rPr>
        <w:t xml:space="preserve"> – Escola Superior de Notários e Registradores</w:t>
      </w:r>
      <w:r w:rsidR="001D7837" w:rsidRPr="001D7837">
        <w:rPr>
          <w:rFonts w:ascii="Arial" w:hAnsi="Arial" w:cs="Arial"/>
          <w:kern w:val="36"/>
          <w:sz w:val="22"/>
          <w:szCs w:val="22"/>
        </w:rPr>
        <w:t xml:space="preserve"> e </w:t>
      </w:r>
      <w:r w:rsidR="00D65BCC" w:rsidRPr="001D7837">
        <w:rPr>
          <w:rFonts w:ascii="Arial" w:hAnsi="Arial" w:cs="Arial"/>
          <w:kern w:val="36"/>
          <w:sz w:val="22"/>
          <w:szCs w:val="22"/>
        </w:rPr>
        <w:t>CORI</w:t>
      </w:r>
      <w:r w:rsidR="00D65BCC">
        <w:rPr>
          <w:rFonts w:ascii="Arial" w:hAnsi="Arial" w:cs="Arial"/>
          <w:kern w:val="36"/>
          <w:sz w:val="22"/>
          <w:szCs w:val="22"/>
        </w:rPr>
        <w:t xml:space="preserve"> </w:t>
      </w:r>
      <w:r w:rsidR="00D65BCC" w:rsidRPr="001D7837">
        <w:rPr>
          <w:rFonts w:ascii="Arial" w:hAnsi="Arial" w:cs="Arial"/>
          <w:kern w:val="36"/>
          <w:sz w:val="22"/>
          <w:szCs w:val="22"/>
        </w:rPr>
        <w:t xml:space="preserve">- Colégio </w:t>
      </w:r>
      <w:proofErr w:type="spellStart"/>
      <w:r w:rsidR="00D65BCC" w:rsidRPr="001D7837">
        <w:rPr>
          <w:rFonts w:ascii="Arial" w:hAnsi="Arial" w:cs="Arial"/>
          <w:kern w:val="36"/>
          <w:sz w:val="22"/>
          <w:szCs w:val="22"/>
        </w:rPr>
        <w:t>Registral</w:t>
      </w:r>
      <w:proofErr w:type="spellEnd"/>
      <w:r w:rsidR="00D65BCC" w:rsidRPr="001D7837">
        <w:rPr>
          <w:rFonts w:ascii="Arial" w:hAnsi="Arial" w:cs="Arial"/>
          <w:kern w:val="36"/>
          <w:sz w:val="22"/>
          <w:szCs w:val="22"/>
        </w:rPr>
        <w:t xml:space="preserve"> Imobiliário Do Estado </w:t>
      </w:r>
      <w:r w:rsidR="00D65BCC">
        <w:rPr>
          <w:rFonts w:ascii="Arial" w:hAnsi="Arial" w:cs="Arial"/>
          <w:kern w:val="36"/>
          <w:sz w:val="22"/>
          <w:szCs w:val="22"/>
        </w:rPr>
        <w:t>d</w:t>
      </w:r>
      <w:r w:rsidR="00D65BCC" w:rsidRPr="001D7837">
        <w:rPr>
          <w:rFonts w:ascii="Arial" w:hAnsi="Arial" w:cs="Arial"/>
          <w:kern w:val="36"/>
          <w:sz w:val="22"/>
          <w:szCs w:val="22"/>
        </w:rPr>
        <w:t>e Minas Gerais</w:t>
      </w:r>
      <w:r w:rsidR="00D65BCC">
        <w:rPr>
          <w:rFonts w:ascii="Arial" w:hAnsi="Arial" w:cs="Arial"/>
          <w:kern w:val="36"/>
          <w:sz w:val="22"/>
          <w:szCs w:val="22"/>
        </w:rPr>
        <w:t>, bem como S</w:t>
      </w:r>
      <w:r w:rsidR="00D65BCC" w:rsidRPr="001D7837">
        <w:rPr>
          <w:rFonts w:ascii="Arial" w:hAnsi="Arial" w:cs="Arial"/>
          <w:kern w:val="36"/>
          <w:sz w:val="22"/>
          <w:szCs w:val="22"/>
        </w:rPr>
        <w:t xml:space="preserve">upremo </w:t>
      </w:r>
      <w:r w:rsidR="00D65BCC">
        <w:rPr>
          <w:rFonts w:ascii="Arial" w:hAnsi="Arial" w:cs="Arial"/>
          <w:kern w:val="36"/>
          <w:sz w:val="22"/>
          <w:szCs w:val="22"/>
        </w:rPr>
        <w:t>C</w:t>
      </w:r>
      <w:r w:rsidR="00D65BCC" w:rsidRPr="001D7837">
        <w:rPr>
          <w:rFonts w:ascii="Arial" w:hAnsi="Arial" w:cs="Arial"/>
          <w:kern w:val="36"/>
          <w:sz w:val="22"/>
          <w:szCs w:val="22"/>
        </w:rPr>
        <w:t>oncursos em BH/MG</w:t>
      </w:r>
      <w:r w:rsidR="001D7837" w:rsidRPr="001D7837">
        <w:rPr>
          <w:rFonts w:ascii="Arial" w:hAnsi="Arial" w:cs="Arial"/>
          <w:kern w:val="36"/>
          <w:sz w:val="22"/>
          <w:szCs w:val="22"/>
        </w:rPr>
        <w:t>.</w:t>
      </w:r>
      <w:r w:rsidR="00D65BCC">
        <w:rPr>
          <w:rFonts w:ascii="Arial" w:hAnsi="Arial" w:cs="Arial"/>
          <w:kern w:val="36"/>
          <w:sz w:val="22"/>
          <w:szCs w:val="22"/>
        </w:rPr>
        <w:t xml:space="preserve"> P</w:t>
      </w:r>
      <w:r w:rsidR="001D7837" w:rsidRPr="001D7837">
        <w:rPr>
          <w:rFonts w:ascii="Arial" w:hAnsi="Arial" w:cs="Arial"/>
          <w:kern w:val="36"/>
          <w:sz w:val="22"/>
          <w:szCs w:val="22"/>
        </w:rPr>
        <w:t xml:space="preserve">rofessora e </w:t>
      </w:r>
      <w:r w:rsidR="00275AD0">
        <w:rPr>
          <w:rFonts w:ascii="Arial" w:hAnsi="Arial" w:cs="Arial"/>
          <w:kern w:val="36"/>
          <w:sz w:val="22"/>
          <w:szCs w:val="22"/>
        </w:rPr>
        <w:t>co-</w:t>
      </w:r>
      <w:r w:rsidR="001D7837" w:rsidRPr="001D7837">
        <w:rPr>
          <w:rFonts w:ascii="Arial" w:hAnsi="Arial" w:cs="Arial"/>
          <w:kern w:val="36"/>
          <w:sz w:val="22"/>
          <w:szCs w:val="22"/>
        </w:rPr>
        <w:t xml:space="preserve">coordenadora da pós-graduação </w:t>
      </w:r>
      <w:proofErr w:type="spellStart"/>
      <w:r w:rsidR="001D7837" w:rsidRPr="001D7837">
        <w:rPr>
          <w:rFonts w:ascii="Arial" w:hAnsi="Arial" w:cs="Arial"/>
          <w:kern w:val="36"/>
          <w:sz w:val="22"/>
          <w:szCs w:val="22"/>
        </w:rPr>
        <w:t>latu</w:t>
      </w:r>
      <w:proofErr w:type="spellEnd"/>
      <w:r w:rsidR="001D7837" w:rsidRPr="001D7837">
        <w:rPr>
          <w:rFonts w:ascii="Arial" w:hAnsi="Arial" w:cs="Arial"/>
          <w:kern w:val="36"/>
          <w:sz w:val="22"/>
          <w:szCs w:val="22"/>
        </w:rPr>
        <w:t xml:space="preserve"> </w:t>
      </w:r>
      <w:proofErr w:type="spellStart"/>
      <w:r w:rsidR="001D7837" w:rsidRPr="001D7837">
        <w:rPr>
          <w:rFonts w:ascii="Arial" w:hAnsi="Arial" w:cs="Arial"/>
          <w:kern w:val="36"/>
          <w:sz w:val="22"/>
          <w:szCs w:val="22"/>
        </w:rPr>
        <w:t>sensu</w:t>
      </w:r>
      <w:proofErr w:type="spellEnd"/>
      <w:r w:rsidR="001D7837" w:rsidRPr="001D7837">
        <w:rPr>
          <w:rFonts w:ascii="Arial" w:hAnsi="Arial" w:cs="Arial"/>
          <w:kern w:val="36"/>
          <w:sz w:val="22"/>
          <w:szCs w:val="22"/>
        </w:rPr>
        <w:t xml:space="preserve"> em direito notarial e </w:t>
      </w:r>
      <w:proofErr w:type="spellStart"/>
      <w:r w:rsidR="001D7837" w:rsidRPr="001D7837">
        <w:rPr>
          <w:rFonts w:ascii="Arial" w:hAnsi="Arial" w:cs="Arial"/>
          <w:kern w:val="36"/>
          <w:sz w:val="22"/>
          <w:szCs w:val="22"/>
        </w:rPr>
        <w:t>registral</w:t>
      </w:r>
      <w:proofErr w:type="spellEnd"/>
      <w:r w:rsidR="001D7837" w:rsidRPr="001D7837">
        <w:rPr>
          <w:rFonts w:ascii="Arial" w:hAnsi="Arial" w:cs="Arial"/>
          <w:kern w:val="36"/>
          <w:sz w:val="22"/>
          <w:szCs w:val="22"/>
        </w:rPr>
        <w:t xml:space="preserve"> do </w:t>
      </w:r>
      <w:proofErr w:type="spellStart"/>
      <w:r w:rsidR="00D65BCC" w:rsidRPr="001D7837">
        <w:rPr>
          <w:rFonts w:ascii="Arial" w:hAnsi="Arial" w:cs="Arial"/>
          <w:kern w:val="36"/>
          <w:sz w:val="22"/>
          <w:szCs w:val="22"/>
        </w:rPr>
        <w:t>Cedin</w:t>
      </w:r>
      <w:proofErr w:type="spellEnd"/>
      <w:r w:rsidR="00D65BCC" w:rsidRPr="001D7837">
        <w:rPr>
          <w:rFonts w:ascii="Arial" w:hAnsi="Arial" w:cs="Arial"/>
          <w:kern w:val="36"/>
          <w:sz w:val="22"/>
          <w:szCs w:val="22"/>
        </w:rPr>
        <w:t xml:space="preserve"> Educacional </w:t>
      </w:r>
      <w:r w:rsidR="00D65BCC">
        <w:rPr>
          <w:rFonts w:ascii="Arial" w:hAnsi="Arial" w:cs="Arial"/>
          <w:kern w:val="36"/>
          <w:sz w:val="22"/>
          <w:szCs w:val="22"/>
        </w:rPr>
        <w:t>e</w:t>
      </w:r>
      <w:r w:rsidR="00D65BCC" w:rsidRPr="001D7837">
        <w:rPr>
          <w:rFonts w:ascii="Arial" w:hAnsi="Arial" w:cs="Arial"/>
          <w:kern w:val="36"/>
          <w:sz w:val="22"/>
          <w:szCs w:val="22"/>
        </w:rPr>
        <w:t>m BH/MG</w:t>
      </w:r>
      <w:r w:rsidR="001D7837" w:rsidRPr="001D7837">
        <w:rPr>
          <w:rFonts w:ascii="Arial" w:hAnsi="Arial" w:cs="Arial"/>
          <w:kern w:val="36"/>
          <w:sz w:val="22"/>
          <w:szCs w:val="22"/>
        </w:rPr>
        <w:t>.</w:t>
      </w:r>
    </w:p>
    <w:p w:rsidR="00037909" w:rsidRPr="001D7837" w:rsidRDefault="00037909" w:rsidP="002E6A42">
      <w:pPr>
        <w:autoSpaceDE w:val="0"/>
        <w:autoSpaceDN w:val="0"/>
        <w:adjustRightInd w:val="0"/>
        <w:spacing w:after="0" w:line="240" w:lineRule="auto"/>
        <w:jc w:val="both"/>
        <w:textAlignment w:val="center"/>
        <w:rPr>
          <w:rFonts w:ascii="Arial" w:hAnsi="Arial" w:cs="Arial"/>
          <w:bCs/>
          <w:iCs/>
          <w:lang w:eastAsia="pt-BR"/>
        </w:rPr>
      </w:pPr>
    </w:p>
    <w:p w:rsidR="00037909" w:rsidRPr="00CC1E2B" w:rsidRDefault="00037909" w:rsidP="002E6A42">
      <w:pPr>
        <w:autoSpaceDE w:val="0"/>
        <w:autoSpaceDN w:val="0"/>
        <w:adjustRightInd w:val="0"/>
        <w:spacing w:after="0" w:line="240" w:lineRule="auto"/>
        <w:jc w:val="both"/>
        <w:textAlignment w:val="center"/>
        <w:rPr>
          <w:rFonts w:ascii="Arial" w:hAnsi="Arial" w:cs="Arial"/>
          <w:bCs/>
          <w:iCs/>
          <w:lang w:eastAsia="pt-BR"/>
        </w:rPr>
      </w:pPr>
    </w:p>
    <w:p w:rsidR="00037909" w:rsidRPr="00CC1E2B" w:rsidRDefault="00037909" w:rsidP="002E6A42">
      <w:pPr>
        <w:spacing w:line="240" w:lineRule="auto"/>
        <w:jc w:val="both"/>
        <w:rPr>
          <w:rFonts w:ascii="Arial" w:hAnsi="Arial" w:cs="Arial"/>
        </w:rPr>
      </w:pPr>
      <w:r w:rsidRPr="00CC1E2B">
        <w:rPr>
          <w:rFonts w:ascii="Arial" w:hAnsi="Arial" w:cs="Arial"/>
          <w:bCs/>
          <w:iCs/>
          <w:lang w:eastAsia="pt-BR"/>
        </w:rPr>
        <w:t xml:space="preserve">*** </w:t>
      </w:r>
      <w:r w:rsidRPr="00CC1E2B">
        <w:rPr>
          <w:rFonts w:ascii="Arial" w:hAnsi="Arial" w:cs="Arial"/>
        </w:rPr>
        <w:t xml:space="preserve">Letícia Franco </w:t>
      </w:r>
      <w:proofErr w:type="spellStart"/>
      <w:r w:rsidRPr="00CC1E2B">
        <w:rPr>
          <w:rFonts w:ascii="Arial" w:hAnsi="Arial" w:cs="Arial"/>
        </w:rPr>
        <w:t>Maculan</w:t>
      </w:r>
      <w:proofErr w:type="spellEnd"/>
      <w:r w:rsidRPr="00CC1E2B">
        <w:rPr>
          <w:rFonts w:ascii="Arial" w:hAnsi="Arial" w:cs="Arial"/>
        </w:rPr>
        <w:t xml:space="preserve"> Assumpção – Graduada em Direito pela UFMG, pós-graduada, mestre e doutoranda em Direito. Oficial do Cartório do Registro Civil e Notas do Distrito de Barreiro, em Belo Horizonte, MG. Diretora do Instituto Nacional de Direito e Cultura - INDIC. Professora e co-coordenadora da Pós-Graduação em Direito Notarial e </w:t>
      </w:r>
      <w:proofErr w:type="spellStart"/>
      <w:r w:rsidRPr="00CC1E2B">
        <w:rPr>
          <w:rFonts w:ascii="Arial" w:hAnsi="Arial" w:cs="Arial"/>
        </w:rPr>
        <w:t>Registral</w:t>
      </w:r>
      <w:proofErr w:type="spellEnd"/>
      <w:r w:rsidRPr="00CC1E2B">
        <w:rPr>
          <w:rFonts w:ascii="Arial" w:hAnsi="Arial" w:cs="Arial"/>
        </w:rPr>
        <w:t xml:space="preserve"> na parceria INDIC-CEDIN. Presidente do Colégio </w:t>
      </w:r>
      <w:proofErr w:type="spellStart"/>
      <w:r w:rsidRPr="00CC1E2B">
        <w:rPr>
          <w:rFonts w:ascii="Arial" w:hAnsi="Arial" w:cs="Arial"/>
        </w:rPr>
        <w:t>Registral</w:t>
      </w:r>
      <w:proofErr w:type="spellEnd"/>
      <w:r w:rsidRPr="00CC1E2B">
        <w:rPr>
          <w:rFonts w:ascii="Arial" w:hAnsi="Arial" w:cs="Arial"/>
        </w:rPr>
        <w:t xml:space="preserve"> de Minas Gerais e Diretora do CNB/MG. Autora dos livros Notas e Registros, Casamento e Divórcio em Cartórios Extrajudiciais do Brasil e Usucapião Extrajudicial, além de diversos artigos na área do direito notarial e </w:t>
      </w:r>
      <w:proofErr w:type="spellStart"/>
      <w:r w:rsidRPr="00CC1E2B">
        <w:rPr>
          <w:rFonts w:ascii="Arial" w:hAnsi="Arial" w:cs="Arial"/>
        </w:rPr>
        <w:t>registral</w:t>
      </w:r>
      <w:proofErr w:type="spellEnd"/>
      <w:r w:rsidRPr="00CC1E2B">
        <w:rPr>
          <w:rFonts w:ascii="Arial" w:hAnsi="Arial" w:cs="Arial"/>
        </w:rPr>
        <w:t>.</w:t>
      </w:r>
    </w:p>
    <w:p w:rsidR="00037909" w:rsidRPr="005324A7" w:rsidRDefault="00037909" w:rsidP="002E6A42">
      <w:pPr>
        <w:autoSpaceDE w:val="0"/>
        <w:autoSpaceDN w:val="0"/>
        <w:adjustRightInd w:val="0"/>
        <w:spacing w:after="0" w:line="240" w:lineRule="auto"/>
        <w:jc w:val="both"/>
        <w:textAlignment w:val="center"/>
        <w:rPr>
          <w:rFonts w:ascii="Arial" w:hAnsi="Arial" w:cs="Arial"/>
          <w:bCs/>
          <w:iCs/>
          <w:color w:val="FF0000"/>
          <w:lang w:eastAsia="pt-BR"/>
        </w:rPr>
      </w:pPr>
    </w:p>
    <w:sectPr w:rsidR="00037909" w:rsidRPr="005324A7" w:rsidSect="007A1F6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22" w:rsidRDefault="00664822" w:rsidP="001F3A33">
      <w:pPr>
        <w:spacing w:after="0" w:line="240" w:lineRule="auto"/>
      </w:pPr>
      <w:r>
        <w:separator/>
      </w:r>
    </w:p>
  </w:endnote>
  <w:endnote w:type="continuationSeparator" w:id="1">
    <w:p w:rsidR="00664822" w:rsidRDefault="00664822" w:rsidP="001F3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22" w:rsidRDefault="00664822" w:rsidP="001F3A33">
      <w:pPr>
        <w:spacing w:after="0" w:line="240" w:lineRule="auto"/>
      </w:pPr>
      <w:r>
        <w:separator/>
      </w:r>
    </w:p>
  </w:footnote>
  <w:footnote w:type="continuationSeparator" w:id="1">
    <w:p w:rsidR="00664822" w:rsidRDefault="00664822" w:rsidP="001F3A33">
      <w:pPr>
        <w:spacing w:after="0" w:line="240" w:lineRule="auto"/>
      </w:pPr>
      <w:r>
        <w:continuationSeparator/>
      </w:r>
    </w:p>
  </w:footnote>
  <w:footnote w:id="2">
    <w:p w:rsidR="00DE0630" w:rsidRPr="00573DF1" w:rsidRDefault="00DE0630" w:rsidP="003029E5">
      <w:pPr>
        <w:shd w:val="clear" w:color="auto" w:fill="FFFFFF"/>
        <w:spacing w:after="0" w:line="240" w:lineRule="auto"/>
        <w:jc w:val="both"/>
        <w:rPr>
          <w:rFonts w:ascii="Arial" w:eastAsia="Times New Roman" w:hAnsi="Arial" w:cs="Arial"/>
          <w:sz w:val="20"/>
          <w:szCs w:val="20"/>
          <w:lang w:eastAsia="pt-BR"/>
        </w:rPr>
      </w:pPr>
      <w:r w:rsidRPr="003029E5">
        <w:rPr>
          <w:rStyle w:val="Refdenotaderodap"/>
          <w:rFonts w:ascii="Arial" w:hAnsi="Arial" w:cs="Arial"/>
          <w:sz w:val="20"/>
          <w:szCs w:val="20"/>
        </w:rPr>
        <w:footnoteRef/>
      </w:r>
      <w:r w:rsidRPr="003029E5">
        <w:rPr>
          <w:rFonts w:ascii="Arial" w:hAnsi="Arial" w:cs="Arial"/>
          <w:sz w:val="20"/>
          <w:szCs w:val="20"/>
        </w:rPr>
        <w:t xml:space="preserve"> </w:t>
      </w:r>
      <w:r w:rsidR="003F6236">
        <w:rPr>
          <w:rFonts w:ascii="Arial" w:hAnsi="Arial" w:cs="Arial"/>
          <w:sz w:val="20"/>
          <w:szCs w:val="20"/>
        </w:rPr>
        <w:t>TRIBUNAL</w:t>
      </w:r>
      <w:r>
        <w:rPr>
          <w:rFonts w:ascii="Arial" w:hAnsi="Arial" w:cs="Arial"/>
          <w:sz w:val="20"/>
          <w:szCs w:val="20"/>
        </w:rPr>
        <w:t xml:space="preserve"> de Justiça de Minas Gerais. </w:t>
      </w:r>
      <w:r w:rsidRPr="003029E5">
        <w:rPr>
          <w:rFonts w:ascii="Arial" w:eastAsia="Times New Roman" w:hAnsi="Arial" w:cs="Arial"/>
          <w:sz w:val="20"/>
          <w:szCs w:val="20"/>
          <w:lang w:eastAsia="pt-BR"/>
        </w:rPr>
        <w:t xml:space="preserve">Xavier, Sérgio André da Fonseca Relator. </w:t>
      </w:r>
      <w:r w:rsidRPr="00573DF1">
        <w:rPr>
          <w:rFonts w:ascii="Arial" w:eastAsia="Times New Roman" w:hAnsi="Arial" w:cs="Arial"/>
          <w:sz w:val="20"/>
          <w:szCs w:val="20"/>
          <w:lang w:eastAsia="pt-BR"/>
        </w:rPr>
        <w:t>Apelação Cível </w:t>
      </w:r>
      <w:hyperlink r:id="rId1" w:tgtFrame="_blank" w:tooltip="Abrir Andamento Processual" w:history="1">
        <w:r w:rsidRPr="003029E5">
          <w:rPr>
            <w:rFonts w:ascii="Arial" w:eastAsia="Times New Roman" w:hAnsi="Arial" w:cs="Arial"/>
            <w:sz w:val="20"/>
            <w:szCs w:val="20"/>
            <w:lang w:eastAsia="pt-BR"/>
          </w:rPr>
          <w:t>1.0142.17.000329-7/001</w:t>
        </w:r>
      </w:hyperlink>
      <w:r w:rsidRPr="003029E5">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Julgamento: </w:t>
      </w:r>
      <w:r w:rsidRPr="00573DF1">
        <w:rPr>
          <w:rFonts w:ascii="Arial" w:eastAsia="Times New Roman" w:hAnsi="Arial" w:cs="Arial"/>
          <w:sz w:val="20"/>
          <w:szCs w:val="20"/>
          <w:lang w:eastAsia="pt-BR"/>
        </w:rPr>
        <w:t>19/02/2019</w:t>
      </w:r>
      <w:r w:rsidRPr="003029E5">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573DF1">
        <w:rPr>
          <w:rFonts w:ascii="Arial" w:eastAsia="Times New Roman" w:hAnsi="Arial" w:cs="Arial"/>
          <w:sz w:val="20"/>
          <w:szCs w:val="20"/>
          <w:lang w:eastAsia="pt-BR"/>
        </w:rPr>
        <w:t>EMENTA: APELAÇÃO CÍVEL - AÇÃO DE </w:t>
      </w:r>
      <w:r w:rsidRPr="00573DF1">
        <w:rPr>
          <w:rFonts w:ascii="Arial" w:eastAsia="Times New Roman" w:hAnsi="Arial" w:cs="Arial"/>
          <w:bCs/>
          <w:sz w:val="20"/>
          <w:szCs w:val="20"/>
          <w:lang w:eastAsia="pt-BR"/>
        </w:rPr>
        <w:t>USUCAPIÃO</w:t>
      </w:r>
      <w:r w:rsidRPr="00573DF1">
        <w:rPr>
          <w:rFonts w:ascii="Arial" w:eastAsia="Times New Roman" w:hAnsi="Arial" w:cs="Arial"/>
          <w:sz w:val="20"/>
          <w:szCs w:val="20"/>
          <w:lang w:eastAsia="pt-BR"/>
        </w:rPr>
        <w:t> EXTRAORDINÁRIA - POSSE DECORRENTE DE CONTRATO PARTICULAR DE COMPRA E VENDA - IMÓVEL REGISTRADO - NÃO COMPROVAÇÃO DA IMPOSSIBILIDADE DE TRANSFERÊNCIA - AUSÊNCIA DE </w:t>
      </w:r>
      <w:r w:rsidRPr="00573DF1">
        <w:rPr>
          <w:rFonts w:ascii="Arial" w:eastAsia="Times New Roman" w:hAnsi="Arial" w:cs="Arial"/>
          <w:bCs/>
          <w:sz w:val="20"/>
          <w:szCs w:val="20"/>
          <w:lang w:eastAsia="pt-BR"/>
        </w:rPr>
        <w:t>INTERESSE</w:t>
      </w:r>
      <w:r w:rsidRPr="00573DF1">
        <w:rPr>
          <w:rFonts w:ascii="Arial" w:eastAsia="Times New Roman" w:hAnsi="Arial" w:cs="Arial"/>
          <w:sz w:val="20"/>
          <w:szCs w:val="20"/>
          <w:lang w:eastAsia="pt-BR"/>
        </w:rPr>
        <w:t> DE </w:t>
      </w:r>
      <w:r w:rsidRPr="00573DF1">
        <w:rPr>
          <w:rFonts w:ascii="Arial" w:eastAsia="Times New Roman" w:hAnsi="Arial" w:cs="Arial"/>
          <w:bCs/>
          <w:sz w:val="20"/>
          <w:szCs w:val="20"/>
          <w:lang w:eastAsia="pt-BR"/>
        </w:rPr>
        <w:t>AGIR</w:t>
      </w:r>
      <w:r w:rsidRPr="00573DF1">
        <w:rPr>
          <w:rFonts w:ascii="Arial" w:eastAsia="Times New Roman" w:hAnsi="Arial" w:cs="Arial"/>
          <w:sz w:val="20"/>
          <w:szCs w:val="20"/>
          <w:lang w:eastAsia="pt-BR"/>
        </w:rPr>
        <w:t>. - O acionamento da máquina judiciária deve compreender a necessidade da prestação jurisdicional, bem como a efetiva utilidade, ou seja, a busca da solução de conflitos que não podem ser resolvidos de outra forma. - O instituto da </w:t>
      </w:r>
      <w:r w:rsidRPr="00573DF1">
        <w:rPr>
          <w:rFonts w:ascii="Arial" w:eastAsia="Times New Roman" w:hAnsi="Arial" w:cs="Arial"/>
          <w:bCs/>
          <w:sz w:val="20"/>
          <w:szCs w:val="20"/>
          <w:lang w:eastAsia="pt-BR"/>
        </w:rPr>
        <w:t>usucapião</w:t>
      </w:r>
      <w:r w:rsidRPr="00573DF1">
        <w:rPr>
          <w:rFonts w:ascii="Arial" w:eastAsia="Times New Roman" w:hAnsi="Arial" w:cs="Arial"/>
          <w:sz w:val="20"/>
          <w:szCs w:val="20"/>
          <w:lang w:eastAsia="pt-BR"/>
        </w:rPr>
        <w:t> constitui forma originária de aquisição, tendo por finalidade a regularização do imóvel que, por algum motivo, resta obstada na via administrativa, impossibilitando o legítimo possuidor de obter o registro. - Adquirido o imóvel por meio de Contrato Particular de Compromisso de Compra e Venda e ausente a prova de qualquer irregularidade ou de óbices encontrados para efetuar a transferência, inexiste </w:t>
      </w:r>
      <w:r w:rsidRPr="00573DF1">
        <w:rPr>
          <w:rFonts w:ascii="Arial" w:eastAsia="Times New Roman" w:hAnsi="Arial" w:cs="Arial"/>
          <w:bCs/>
          <w:sz w:val="20"/>
          <w:szCs w:val="20"/>
          <w:lang w:eastAsia="pt-BR"/>
        </w:rPr>
        <w:t>interesse</w:t>
      </w:r>
      <w:r w:rsidRPr="00573DF1">
        <w:rPr>
          <w:rFonts w:ascii="Arial" w:eastAsia="Times New Roman" w:hAnsi="Arial" w:cs="Arial"/>
          <w:sz w:val="20"/>
          <w:szCs w:val="20"/>
          <w:lang w:eastAsia="pt-BR"/>
        </w:rPr>
        <w:t> processual em demandar a ação de </w:t>
      </w:r>
      <w:r w:rsidRPr="00573DF1">
        <w:rPr>
          <w:rFonts w:ascii="Arial" w:eastAsia="Times New Roman" w:hAnsi="Arial" w:cs="Arial"/>
          <w:bCs/>
          <w:sz w:val="20"/>
          <w:szCs w:val="20"/>
          <w:lang w:eastAsia="pt-BR"/>
        </w:rPr>
        <w:t>usucapião</w:t>
      </w:r>
      <w:r w:rsidRPr="00573DF1">
        <w:rPr>
          <w:rFonts w:ascii="Arial" w:eastAsia="Times New Roman" w:hAnsi="Arial" w:cs="Arial"/>
          <w:sz w:val="20"/>
          <w:szCs w:val="20"/>
          <w:lang w:eastAsia="pt-BR"/>
        </w:rPr>
        <w:t>. </w:t>
      </w:r>
    </w:p>
    <w:p w:rsidR="00DE0630" w:rsidRDefault="00DE0630">
      <w:pPr>
        <w:pStyle w:val="Textodenotaderodap"/>
      </w:pPr>
    </w:p>
  </w:footnote>
  <w:footnote w:id="3">
    <w:p w:rsidR="00250525" w:rsidRPr="008659BB" w:rsidRDefault="00250525" w:rsidP="00250525">
      <w:pPr>
        <w:pStyle w:val="Textodenotaderodap"/>
        <w:rPr>
          <w:rFonts w:ascii="Arial" w:hAnsi="Arial" w:cs="Arial"/>
          <w:lang w:val="it-IT"/>
        </w:rPr>
      </w:pPr>
      <w:r w:rsidRPr="00010268">
        <w:rPr>
          <w:rStyle w:val="Refdenotaderodap"/>
          <w:rFonts w:ascii="Arial" w:hAnsi="Arial" w:cs="Arial"/>
        </w:rPr>
        <w:footnoteRef/>
      </w:r>
      <w:r w:rsidRPr="008659BB">
        <w:rPr>
          <w:rFonts w:ascii="Arial" w:hAnsi="Arial" w:cs="Arial"/>
          <w:lang w:val="it-IT"/>
        </w:rPr>
        <w:t xml:space="preserve"> </w:t>
      </w:r>
      <w:r w:rsidRPr="008659BB">
        <w:rPr>
          <w:rFonts w:ascii="Arial" w:hAnsi="Arial" w:cs="Arial"/>
          <w:lang w:val="it-IT"/>
        </w:rPr>
        <w:t>COUTO, 2019, p. 156.</w:t>
      </w:r>
    </w:p>
    <w:p w:rsidR="00250525" w:rsidRPr="008659BB" w:rsidRDefault="00250525" w:rsidP="00250525">
      <w:pPr>
        <w:pStyle w:val="Textodenotaderodap"/>
        <w:rPr>
          <w:rFonts w:ascii="Arial" w:hAnsi="Arial" w:cs="Arial"/>
          <w:lang w:val="it-IT"/>
        </w:rPr>
      </w:pPr>
    </w:p>
  </w:footnote>
  <w:footnote w:id="4">
    <w:p w:rsidR="009169E9" w:rsidRPr="008659BB" w:rsidRDefault="009169E9" w:rsidP="009169E9">
      <w:pPr>
        <w:autoSpaceDE w:val="0"/>
        <w:autoSpaceDN w:val="0"/>
        <w:adjustRightInd w:val="0"/>
        <w:spacing w:before="113" w:after="0" w:line="288" w:lineRule="auto"/>
        <w:jc w:val="both"/>
        <w:textAlignment w:val="center"/>
        <w:rPr>
          <w:rFonts w:ascii="Arial" w:hAnsi="Arial" w:cs="Arial"/>
          <w:bCs/>
          <w:sz w:val="20"/>
          <w:szCs w:val="20"/>
          <w:lang w:val="it-IT" w:eastAsia="pt-BR"/>
        </w:rPr>
      </w:pPr>
      <w:r w:rsidRPr="00010268">
        <w:rPr>
          <w:rStyle w:val="Refdenotaderodap"/>
          <w:rFonts w:ascii="Arial" w:hAnsi="Arial" w:cs="Arial"/>
          <w:sz w:val="20"/>
          <w:szCs w:val="20"/>
        </w:rPr>
        <w:footnoteRef/>
      </w:r>
      <w:r w:rsidRPr="008659BB">
        <w:rPr>
          <w:rFonts w:ascii="Arial" w:hAnsi="Arial" w:cs="Arial"/>
          <w:sz w:val="20"/>
          <w:szCs w:val="20"/>
          <w:lang w:val="it-IT"/>
        </w:rPr>
        <w:t xml:space="preserve"> BRANDELLI, </w:t>
      </w:r>
      <w:r w:rsidRPr="008659BB">
        <w:rPr>
          <w:rFonts w:ascii="Arial" w:hAnsi="Arial" w:cs="Arial"/>
          <w:sz w:val="20"/>
          <w:szCs w:val="20"/>
          <w:lang w:val="it-IT"/>
        </w:rPr>
        <w:t>2011, p. 373.</w:t>
      </w:r>
    </w:p>
    <w:p w:rsidR="009169E9" w:rsidRPr="008659BB" w:rsidRDefault="009169E9">
      <w:pPr>
        <w:pStyle w:val="Textodenotaderodap"/>
        <w:rPr>
          <w:rFonts w:ascii="Arial" w:hAnsi="Arial" w:cs="Arial"/>
          <w:lang w:val="it-IT"/>
        </w:rPr>
      </w:pPr>
    </w:p>
  </w:footnote>
  <w:footnote w:id="5">
    <w:p w:rsidR="00010268" w:rsidRPr="008659BB" w:rsidRDefault="00010268">
      <w:pPr>
        <w:pStyle w:val="Textodenotaderodap"/>
        <w:rPr>
          <w:rFonts w:ascii="Arial" w:hAnsi="Arial" w:cs="Arial"/>
          <w:lang w:val="it-IT"/>
        </w:rPr>
      </w:pPr>
      <w:r w:rsidRPr="00010268">
        <w:rPr>
          <w:rStyle w:val="Refdenotaderodap"/>
          <w:rFonts w:ascii="Arial" w:hAnsi="Arial" w:cs="Arial"/>
        </w:rPr>
        <w:footnoteRef/>
      </w:r>
      <w:r w:rsidRPr="008659BB">
        <w:rPr>
          <w:rFonts w:ascii="Arial" w:hAnsi="Arial" w:cs="Arial"/>
          <w:lang w:val="it-IT"/>
        </w:rPr>
        <w:t xml:space="preserve"> COUTO, </w:t>
      </w:r>
      <w:r w:rsidRPr="008659BB">
        <w:rPr>
          <w:rFonts w:ascii="Arial" w:hAnsi="Arial" w:cs="Arial"/>
          <w:lang w:val="it-IT"/>
        </w:rPr>
        <w:t>2017, p. 106.</w:t>
      </w:r>
    </w:p>
  </w:footnote>
  <w:footnote w:id="6">
    <w:p w:rsidR="00DE0630" w:rsidRPr="00E345C6" w:rsidRDefault="00DE0630" w:rsidP="00C65BC4">
      <w:pPr>
        <w:pStyle w:val="Textodenotaderodap"/>
        <w:jc w:val="both"/>
        <w:rPr>
          <w:rFonts w:ascii="Arial" w:hAnsi="Arial" w:cs="Arial"/>
        </w:rPr>
      </w:pPr>
      <w:r w:rsidRPr="00E345C6">
        <w:rPr>
          <w:rStyle w:val="Refdenotaderodap"/>
          <w:rFonts w:ascii="Arial" w:hAnsi="Arial" w:cs="Arial"/>
        </w:rPr>
        <w:footnoteRef/>
      </w:r>
      <w:r w:rsidRPr="00E345C6">
        <w:rPr>
          <w:rFonts w:ascii="Arial" w:hAnsi="Arial" w:cs="Arial"/>
        </w:rPr>
        <w:t xml:space="preserve"> </w:t>
      </w:r>
      <w:r w:rsidR="00A537D4" w:rsidRPr="00E345C6">
        <w:rPr>
          <w:rFonts w:ascii="Arial" w:hAnsi="Arial" w:cs="Arial"/>
        </w:rPr>
        <w:t>CONSELHO da Magistratura</w:t>
      </w:r>
      <w:r w:rsidR="00A537D4">
        <w:rPr>
          <w:rFonts w:ascii="Arial" w:hAnsi="Arial" w:cs="Arial"/>
        </w:rPr>
        <w:t xml:space="preserve"> do Rio de Janeiro. </w:t>
      </w:r>
      <w:r w:rsidRPr="00E345C6">
        <w:rPr>
          <w:rFonts w:ascii="Arial" w:hAnsi="Arial" w:cs="Arial"/>
        </w:rPr>
        <w:t xml:space="preserve">Apelação 0101669-64.2018.8.19.0001, Relatora Elisabete </w:t>
      </w:r>
      <w:proofErr w:type="spellStart"/>
      <w:r w:rsidRPr="00E345C6">
        <w:rPr>
          <w:rFonts w:ascii="Arial" w:hAnsi="Arial" w:cs="Arial"/>
        </w:rPr>
        <w:t>Filizola</w:t>
      </w:r>
      <w:proofErr w:type="spellEnd"/>
      <w:r w:rsidRPr="00E345C6">
        <w:rPr>
          <w:rFonts w:ascii="Arial" w:hAnsi="Arial" w:cs="Arial"/>
        </w:rPr>
        <w:t xml:space="preserve"> Assunção</w:t>
      </w:r>
      <w:r w:rsidR="00A537D4">
        <w:rPr>
          <w:rFonts w:ascii="Arial" w:hAnsi="Arial" w:cs="Arial"/>
        </w:rPr>
        <w:t>.</w:t>
      </w:r>
      <w:r w:rsidRPr="00E345C6">
        <w:rPr>
          <w:rFonts w:ascii="Arial" w:hAnsi="Arial" w:cs="Arial"/>
        </w:rPr>
        <w:t xml:space="preserve"> Rio de Janeiro, 13 nov. 2018, </w:t>
      </w:r>
      <w:r w:rsidR="00A537D4">
        <w:rPr>
          <w:rFonts w:ascii="Arial" w:hAnsi="Arial" w:cs="Arial"/>
        </w:rPr>
        <w:t xml:space="preserve">apud </w:t>
      </w:r>
      <w:r w:rsidRPr="00E345C6">
        <w:rPr>
          <w:rFonts w:ascii="Arial" w:hAnsi="Arial" w:cs="Arial"/>
        </w:rPr>
        <w:t>COUTO</w:t>
      </w:r>
      <w:r w:rsidR="00C65BC4">
        <w:rPr>
          <w:rFonts w:ascii="Arial" w:hAnsi="Arial" w:cs="Arial"/>
        </w:rPr>
        <w:t>, 2019, p. 159.</w:t>
      </w:r>
    </w:p>
    <w:p w:rsidR="00DE0630" w:rsidRPr="00E345C6" w:rsidRDefault="00DE0630">
      <w:pPr>
        <w:pStyle w:val="Textodenotaderodap"/>
        <w:rPr>
          <w:rFonts w:ascii="Arial" w:hAnsi="Arial" w:cs="Arial"/>
        </w:rPr>
      </w:pPr>
    </w:p>
  </w:footnote>
  <w:footnote w:id="7">
    <w:p w:rsidR="00EA6994" w:rsidRPr="00E345C6" w:rsidRDefault="00DE0630" w:rsidP="00EA6994">
      <w:pPr>
        <w:pStyle w:val="Textodenotaderodap"/>
        <w:jc w:val="both"/>
        <w:rPr>
          <w:rFonts w:ascii="Arial" w:hAnsi="Arial" w:cs="Arial"/>
        </w:rPr>
      </w:pPr>
      <w:r w:rsidRPr="00E345C6">
        <w:rPr>
          <w:rStyle w:val="Refdenotaderodap"/>
          <w:rFonts w:ascii="Arial" w:hAnsi="Arial" w:cs="Arial"/>
        </w:rPr>
        <w:footnoteRef/>
      </w:r>
      <w:r w:rsidR="00EA6994">
        <w:rPr>
          <w:rFonts w:ascii="Arial" w:hAnsi="Arial" w:cs="Arial"/>
        </w:rPr>
        <w:t xml:space="preserve"> AHUALLI, Tânia. São Paulo. Tribunal de Justiça. Dúvida 1070011-04.2018.8.26.0100. 1ª Vara de Registros Públicos. Diário de Justiça Eletrônico, São Paulo, 12 nov. 2018 apud </w:t>
      </w:r>
      <w:r w:rsidR="00EA6994" w:rsidRPr="00E345C6">
        <w:rPr>
          <w:rFonts w:ascii="Arial" w:hAnsi="Arial" w:cs="Arial"/>
        </w:rPr>
        <w:t>COUTO</w:t>
      </w:r>
      <w:r w:rsidR="00EA6994">
        <w:rPr>
          <w:rFonts w:ascii="Arial" w:hAnsi="Arial" w:cs="Arial"/>
        </w:rPr>
        <w:t>, 2019, p. 160-161.</w:t>
      </w:r>
    </w:p>
    <w:p w:rsidR="00DE0630" w:rsidRPr="00E345C6" w:rsidRDefault="00DE0630">
      <w:pPr>
        <w:pStyle w:val="Textodenotaderodap"/>
        <w:rPr>
          <w:rFonts w:ascii="Arial" w:hAnsi="Arial" w:cs="Arial"/>
        </w:rPr>
      </w:pPr>
    </w:p>
  </w:footnote>
  <w:footnote w:id="8">
    <w:p w:rsidR="00DE0630" w:rsidRPr="00E345C6" w:rsidRDefault="00DE0630" w:rsidP="00017B43">
      <w:pPr>
        <w:pStyle w:val="Textodenotaderodap"/>
        <w:jc w:val="both"/>
        <w:rPr>
          <w:rFonts w:ascii="Arial" w:hAnsi="Arial" w:cs="Arial"/>
        </w:rPr>
      </w:pPr>
      <w:r w:rsidRPr="00E345C6">
        <w:rPr>
          <w:rStyle w:val="Refdenotaderodap"/>
          <w:rFonts w:ascii="Arial" w:hAnsi="Arial" w:cs="Arial"/>
        </w:rPr>
        <w:footnoteRef/>
      </w:r>
      <w:r w:rsidRPr="00E345C6">
        <w:rPr>
          <w:rFonts w:ascii="Arial" w:hAnsi="Arial" w:cs="Arial"/>
        </w:rPr>
        <w:t xml:space="preserve"> Sobre a questão do compromisso não registrado também poder fundamentar a adjudicação compulsória, existe a SÚMULA N. 239 do STJ, que estabelece: “O direito à adjudicação compulsória não se condiciona ao registro do compromisso de compra e venda no cartório de imóveis.” O fundamento para tanto é esclarecido no RECURSO ESPECIAL N. 30-DF (89.0008165-9): EMENTA Promessa de venda de imóvel. Instrumento particular. Adjudicação compulsória. Decreto-Lei n. 58/1937. Lei n. 6.766/1979. A promessa de venda gera efeitos obrigacionais não dependendo, para sua eficácia e validade, de ser formalizada em instrumento público. O direito à adjudicação compulsória é de caráter pessoal, restrito aos contratantes, não se condicionando a </w:t>
      </w:r>
      <w:proofErr w:type="spellStart"/>
      <w:r w:rsidRPr="00E345C6">
        <w:rPr>
          <w:rFonts w:ascii="Arial" w:hAnsi="Arial" w:cs="Arial"/>
        </w:rPr>
        <w:t>obligatio</w:t>
      </w:r>
      <w:proofErr w:type="spellEnd"/>
      <w:r w:rsidRPr="00E345C6">
        <w:rPr>
          <w:rFonts w:ascii="Arial" w:hAnsi="Arial" w:cs="Arial"/>
        </w:rPr>
        <w:t xml:space="preserve"> </w:t>
      </w:r>
      <w:proofErr w:type="spellStart"/>
      <w:r w:rsidRPr="00E345C6">
        <w:rPr>
          <w:rFonts w:ascii="Arial" w:hAnsi="Arial" w:cs="Arial"/>
        </w:rPr>
        <w:t>faciendi</w:t>
      </w:r>
      <w:proofErr w:type="spellEnd"/>
      <w:r w:rsidRPr="00E345C6">
        <w:rPr>
          <w:rFonts w:ascii="Arial" w:hAnsi="Arial" w:cs="Arial"/>
        </w:rPr>
        <w:t xml:space="preserve"> a inscrição no registro de imóveis.</w:t>
      </w:r>
    </w:p>
  </w:footnote>
  <w:footnote w:id="9">
    <w:p w:rsidR="00B13F68" w:rsidRDefault="00B13F68" w:rsidP="00B13F68">
      <w:pPr>
        <w:pStyle w:val="Textodenotaderodap"/>
        <w:rPr>
          <w:rFonts w:ascii="Arial" w:hAnsi="Arial" w:cs="Arial"/>
        </w:rPr>
      </w:pPr>
      <w:r w:rsidRPr="00CC1E2B">
        <w:rPr>
          <w:rStyle w:val="Refdenotaderodap"/>
          <w:rFonts w:ascii="Arial" w:hAnsi="Arial" w:cs="Arial"/>
        </w:rPr>
        <w:footnoteRef/>
      </w:r>
      <w:r w:rsidRPr="00CC1E2B">
        <w:rPr>
          <w:rFonts w:ascii="Arial" w:hAnsi="Arial" w:cs="Arial"/>
        </w:rPr>
        <w:t xml:space="preserve"> DE ASSIS, </w:t>
      </w:r>
      <w:proofErr w:type="spellStart"/>
      <w:r w:rsidRPr="00CC1E2B">
        <w:rPr>
          <w:rFonts w:ascii="Arial" w:hAnsi="Arial" w:cs="Arial"/>
        </w:rPr>
        <w:t>Araken</w:t>
      </w:r>
      <w:proofErr w:type="spellEnd"/>
      <w:r w:rsidRPr="00CC1E2B">
        <w:rPr>
          <w:rFonts w:ascii="Arial" w:hAnsi="Arial" w:cs="Arial"/>
        </w:rPr>
        <w:t xml:space="preserve">. </w:t>
      </w:r>
      <w:r w:rsidRPr="00CC1E2B">
        <w:rPr>
          <w:rFonts w:ascii="Arial" w:hAnsi="Arial" w:cs="Arial"/>
          <w:b/>
        </w:rPr>
        <w:t>Processo Civil Brasileiro</w:t>
      </w:r>
      <w:r w:rsidRPr="00CC1E2B">
        <w:rPr>
          <w:rFonts w:ascii="Arial" w:hAnsi="Arial" w:cs="Arial"/>
        </w:rPr>
        <w:t>. 1ª ed. em e-book, V. II, 2015, Item 509.</w:t>
      </w:r>
    </w:p>
    <w:p w:rsidR="00811B50" w:rsidRPr="00CC1E2B" w:rsidRDefault="00811B50" w:rsidP="00B13F68">
      <w:pPr>
        <w:pStyle w:val="Textodenotaderodap"/>
        <w:rPr>
          <w:rFonts w:ascii="Arial" w:hAnsi="Arial" w:cs="Arial"/>
        </w:rPr>
      </w:pPr>
    </w:p>
  </w:footnote>
  <w:footnote w:id="10">
    <w:p w:rsidR="00B13F68" w:rsidRDefault="00B13F68" w:rsidP="00811B50">
      <w:pPr>
        <w:pStyle w:val="Textodenotaderodap"/>
        <w:jc w:val="both"/>
      </w:pPr>
      <w:r>
        <w:rPr>
          <w:rStyle w:val="Refdenotaderodap"/>
        </w:rPr>
        <w:footnoteRef/>
      </w:r>
      <w:r>
        <w:t xml:space="preserve"> </w:t>
      </w:r>
      <w:r w:rsidRPr="00AF7EFC">
        <w:rPr>
          <w:rFonts w:ascii="Arial" w:hAnsi="Arial" w:cs="Arial"/>
        </w:rPr>
        <w:t>op. cit.</w:t>
      </w:r>
      <w:r>
        <w:rPr>
          <w:rFonts w:ascii="Arial" w:hAnsi="Arial" w:cs="Arial"/>
        </w:rPr>
        <w:t xml:space="preserve">, p. </w:t>
      </w:r>
      <w:r w:rsidRPr="00AF7EFC">
        <w:rPr>
          <w:rFonts w:ascii="Arial" w:hAnsi="Arial" w:cs="Arial"/>
        </w:rPr>
        <w:t>564</w:t>
      </w:r>
      <w:r>
        <w:rPr>
          <w:rFonts w:ascii="Arial" w:hAnsi="Arial" w:cs="Arial"/>
        </w:rPr>
        <w:t>.</w:t>
      </w:r>
    </w:p>
  </w:footnote>
  <w:footnote w:id="11">
    <w:p w:rsidR="000E6566" w:rsidRPr="00E345C6" w:rsidRDefault="000E6566" w:rsidP="00AA21D4">
      <w:pPr>
        <w:pStyle w:val="Textodenotaderodap"/>
        <w:jc w:val="both"/>
        <w:rPr>
          <w:rFonts w:ascii="Arial" w:hAnsi="Arial" w:cs="Arial"/>
        </w:rPr>
      </w:pPr>
      <w:r w:rsidRPr="00E345C6">
        <w:rPr>
          <w:rStyle w:val="Refdenotaderodap"/>
          <w:rFonts w:ascii="Arial" w:hAnsi="Arial" w:cs="Arial"/>
        </w:rPr>
        <w:footnoteRef/>
      </w:r>
      <w:r w:rsidRPr="00E345C6">
        <w:rPr>
          <w:rFonts w:ascii="Arial" w:hAnsi="Arial" w:cs="Arial"/>
        </w:rPr>
        <w:t xml:space="preserve"> MACHADO, Hugo de Brito. Curso de Direito Tributário. 32.ª ed. São Paulo: Malheiros, 2011, p. 509-511.</w:t>
      </w:r>
    </w:p>
  </w:footnote>
  <w:footnote w:id="12">
    <w:p w:rsidR="00761B03" w:rsidRPr="00E345C6" w:rsidRDefault="00761B03" w:rsidP="00761B03">
      <w:pPr>
        <w:pStyle w:val="NormalWeb"/>
        <w:spacing w:before="0" w:beforeAutospacing="0" w:after="0" w:afterAutospacing="0"/>
        <w:jc w:val="both"/>
        <w:textAlignment w:val="baseline"/>
        <w:rPr>
          <w:rFonts w:ascii="Arial" w:hAnsi="Arial" w:cs="Arial"/>
          <w:i/>
          <w:sz w:val="20"/>
          <w:szCs w:val="20"/>
        </w:rPr>
      </w:pPr>
      <w:r w:rsidRPr="00E345C6">
        <w:rPr>
          <w:rStyle w:val="Refdenotaderodap"/>
          <w:rFonts w:ascii="Arial" w:hAnsi="Arial" w:cs="Arial"/>
          <w:sz w:val="20"/>
          <w:szCs w:val="20"/>
        </w:rPr>
        <w:footnoteRef/>
      </w:r>
      <w:r w:rsidRPr="00E345C6">
        <w:rPr>
          <w:rFonts w:ascii="Arial" w:hAnsi="Arial" w:cs="Arial"/>
          <w:sz w:val="20"/>
          <w:szCs w:val="20"/>
        </w:rPr>
        <w:t xml:space="preserve"> SUPREMO Tribuna</w:t>
      </w:r>
      <w:r w:rsidR="00E9172F">
        <w:rPr>
          <w:rFonts w:ascii="Arial" w:hAnsi="Arial" w:cs="Arial"/>
          <w:sz w:val="20"/>
          <w:szCs w:val="20"/>
        </w:rPr>
        <w:t>l</w:t>
      </w:r>
      <w:r w:rsidRPr="00E345C6">
        <w:rPr>
          <w:rFonts w:ascii="Arial" w:hAnsi="Arial" w:cs="Arial"/>
          <w:sz w:val="20"/>
          <w:szCs w:val="20"/>
        </w:rPr>
        <w:t xml:space="preserve"> Federal. </w:t>
      </w:r>
      <w:r w:rsidRPr="00E345C6">
        <w:rPr>
          <w:rStyle w:val="nfase"/>
          <w:rFonts w:ascii="Arial" w:hAnsi="Arial" w:cs="Arial"/>
          <w:i w:val="0"/>
          <w:sz w:val="20"/>
          <w:szCs w:val="20"/>
          <w:bdr w:val="none" w:sz="0" w:space="0" w:color="auto" w:frame="1"/>
        </w:rPr>
        <w:t xml:space="preserve">ARE 914045 RG, Relator: Min. EDSON FACHIN, julgado em 15/10/2015, ACÓRDÃO ELETRÔNICO REPERCUSSÃO GERAL - MÉRITO </w:t>
      </w:r>
      <w:proofErr w:type="spellStart"/>
      <w:r w:rsidRPr="00E345C6">
        <w:rPr>
          <w:rStyle w:val="nfase"/>
          <w:rFonts w:ascii="Arial" w:hAnsi="Arial" w:cs="Arial"/>
          <w:i w:val="0"/>
          <w:sz w:val="20"/>
          <w:szCs w:val="20"/>
          <w:bdr w:val="none" w:sz="0" w:space="0" w:color="auto" w:frame="1"/>
        </w:rPr>
        <w:t>DJe</w:t>
      </w:r>
      <w:proofErr w:type="spellEnd"/>
      <w:r w:rsidRPr="00E345C6">
        <w:rPr>
          <w:rStyle w:val="nfase"/>
          <w:rFonts w:ascii="Arial" w:hAnsi="Arial" w:cs="Arial"/>
          <w:i w:val="0"/>
          <w:sz w:val="20"/>
          <w:szCs w:val="20"/>
          <w:bdr w:val="none" w:sz="0" w:space="0" w:color="auto" w:frame="1"/>
        </w:rPr>
        <w:t xml:space="preserve">-232 DIVULG 18-11-2015 PUBLIC 19-11-2015. </w:t>
      </w:r>
    </w:p>
    <w:p w:rsidR="00761B03" w:rsidRPr="00E345C6" w:rsidRDefault="00761B03">
      <w:pPr>
        <w:pStyle w:val="Textodenotaderodap"/>
        <w:rPr>
          <w:rFonts w:ascii="Arial" w:hAnsi="Arial" w:cs="Arial"/>
        </w:rPr>
      </w:pPr>
    </w:p>
  </w:footnote>
  <w:footnote w:id="13">
    <w:p w:rsidR="00DE0630" w:rsidRPr="00E345C6" w:rsidRDefault="00DE0630">
      <w:pPr>
        <w:pStyle w:val="Textodenotaderodap"/>
        <w:rPr>
          <w:rFonts w:ascii="Arial" w:hAnsi="Arial" w:cs="Arial"/>
          <w:lang w:val="en-US"/>
        </w:rPr>
      </w:pPr>
      <w:r w:rsidRPr="00E345C6">
        <w:rPr>
          <w:rStyle w:val="Refdenotaderodap"/>
          <w:rFonts w:ascii="Arial" w:hAnsi="Arial" w:cs="Arial"/>
        </w:rPr>
        <w:footnoteRef/>
      </w:r>
      <w:r w:rsidRPr="00D44E0D">
        <w:rPr>
          <w:rFonts w:ascii="Arial" w:hAnsi="Arial" w:cs="Arial"/>
          <w:lang w:val="en-US"/>
        </w:rPr>
        <w:t xml:space="preserve"> L. 6.015/73, arts. </w:t>
      </w:r>
      <w:r w:rsidRPr="00E345C6">
        <w:rPr>
          <w:rFonts w:ascii="Arial" w:hAnsi="Arial" w:cs="Arial"/>
          <w:lang w:val="en-US"/>
        </w:rPr>
        <w:t xml:space="preserve">222/224, 225, §§ 1º e 2º e 239. </w:t>
      </w:r>
    </w:p>
    <w:p w:rsidR="00DE0630" w:rsidRPr="00D44E0D" w:rsidRDefault="00DE0630">
      <w:pPr>
        <w:pStyle w:val="Textodenotaderodap"/>
        <w:rPr>
          <w:rFonts w:ascii="Arial" w:hAnsi="Arial" w:cs="Arial"/>
          <w:lang w:val="en-US"/>
        </w:rPr>
      </w:pPr>
    </w:p>
  </w:footnote>
  <w:footnote w:id="14">
    <w:p w:rsidR="00DE0630" w:rsidRPr="00E345C6" w:rsidRDefault="00DE0630" w:rsidP="001D2C04">
      <w:pPr>
        <w:pStyle w:val="Textodenotaderodap"/>
        <w:jc w:val="both"/>
        <w:rPr>
          <w:rFonts w:ascii="Arial" w:hAnsi="Arial" w:cs="Arial"/>
        </w:rPr>
      </w:pPr>
      <w:r w:rsidRPr="00E345C6">
        <w:rPr>
          <w:rStyle w:val="Refdenotaderodap"/>
          <w:rFonts w:ascii="Arial" w:hAnsi="Arial" w:cs="Arial"/>
        </w:rPr>
        <w:footnoteRef/>
      </w:r>
      <w:r w:rsidRPr="00E345C6">
        <w:rPr>
          <w:rFonts w:ascii="Arial" w:hAnsi="Arial" w:cs="Arial"/>
          <w:lang w:val="en-US"/>
        </w:rPr>
        <w:t xml:space="preserve"> CTN, art. 192; CPC, arts. </w:t>
      </w:r>
      <w:r w:rsidRPr="00D44E0D">
        <w:rPr>
          <w:rFonts w:ascii="Arial" w:hAnsi="Arial" w:cs="Arial"/>
        </w:rPr>
        <w:t xml:space="preserve">1.026 e 1.031 e Proc. </w:t>
      </w:r>
      <w:r w:rsidRPr="00E345C6">
        <w:rPr>
          <w:rFonts w:ascii="Arial" w:hAnsi="Arial" w:cs="Arial"/>
        </w:rPr>
        <w:t>CG 61.983/82; Apelação nº 0006907-12.2012.8.26.0344, Marília (SP); NSCGJSP, XIV, 59.2.</w:t>
      </w:r>
    </w:p>
    <w:p w:rsidR="005B208D" w:rsidRPr="00E345C6" w:rsidRDefault="005B208D">
      <w:pPr>
        <w:pStyle w:val="Textodenotaderodap"/>
        <w:rPr>
          <w:rFonts w:ascii="Arial" w:hAnsi="Arial" w:cs="Arial"/>
        </w:rPr>
      </w:pPr>
    </w:p>
  </w:footnote>
  <w:footnote w:id="15">
    <w:p w:rsidR="00BB528C" w:rsidRPr="00E345C6" w:rsidRDefault="00BB528C" w:rsidP="00BB528C">
      <w:pPr>
        <w:shd w:val="clear" w:color="auto" w:fill="FFFFFF"/>
        <w:spacing w:after="100" w:line="240" w:lineRule="auto"/>
        <w:jc w:val="both"/>
        <w:rPr>
          <w:rFonts w:ascii="Arial" w:hAnsi="Arial" w:cs="Arial"/>
          <w:sz w:val="20"/>
          <w:szCs w:val="20"/>
        </w:rPr>
      </w:pPr>
      <w:r w:rsidRPr="00E345C6">
        <w:rPr>
          <w:rStyle w:val="Refdenotaderodap"/>
          <w:rFonts w:ascii="Arial" w:hAnsi="Arial" w:cs="Arial"/>
          <w:sz w:val="20"/>
          <w:szCs w:val="20"/>
        </w:rPr>
        <w:footnoteRef/>
      </w:r>
      <w:r w:rsidRPr="00E345C6">
        <w:rPr>
          <w:rFonts w:ascii="Arial" w:hAnsi="Arial" w:cs="Arial"/>
          <w:sz w:val="20"/>
          <w:szCs w:val="20"/>
        </w:rPr>
        <w:t xml:space="preserve"> CONSELHO Superior da Magistratura do Estado de São Paulo. Relator: Manoel de Queiroz Pereira Calças. Acórdão nº 1005171-64.2015.8.26.0625. Data de Julgamento: 04/08/2016 Data de Publicação: 25/08/2016 Cidade: Taubaté. Estado: São Paulo. - Disponível em: </w:t>
      </w:r>
      <w:hyperlink r:id="rId2" w:history="1">
        <w:r w:rsidRPr="00E345C6">
          <w:rPr>
            <w:rStyle w:val="Hyperlink"/>
            <w:rFonts w:ascii="Arial" w:hAnsi="Arial" w:cs="Arial"/>
            <w:color w:val="auto"/>
            <w:sz w:val="20"/>
            <w:szCs w:val="20"/>
            <w:u w:val="none"/>
          </w:rPr>
          <w:t>http://irib.org.br/app/webroot/files/downloads/files/4582.pdf</w:t>
        </w:r>
      </w:hyperlink>
      <w:r w:rsidRPr="00E345C6">
        <w:rPr>
          <w:rFonts w:ascii="Arial" w:hAnsi="Arial" w:cs="Arial"/>
          <w:sz w:val="20"/>
          <w:szCs w:val="20"/>
        </w:rPr>
        <w:t>. Acesso em 22 mar. 2019</w:t>
      </w:r>
      <w:r w:rsidR="000E6566" w:rsidRPr="00E345C6">
        <w:rPr>
          <w:rFonts w:ascii="Arial" w:hAnsi="Arial" w:cs="Arial"/>
          <w:sz w:val="20"/>
          <w:szCs w:val="20"/>
        </w:rPr>
        <w:t>.</w:t>
      </w:r>
    </w:p>
    <w:p w:rsidR="00BB528C" w:rsidRPr="00E345C6" w:rsidRDefault="00BB528C" w:rsidP="00BB528C">
      <w:pPr>
        <w:pStyle w:val="Textodenotaderodap"/>
        <w:rPr>
          <w:rFonts w:ascii="Arial" w:hAnsi="Arial" w:cs="Arial"/>
        </w:rPr>
      </w:pPr>
    </w:p>
  </w:footnote>
  <w:footnote w:id="16">
    <w:p w:rsidR="005B208D" w:rsidRPr="00DA159D" w:rsidRDefault="005B208D" w:rsidP="005B208D">
      <w:pPr>
        <w:pStyle w:val="Textodenotaderodap"/>
        <w:jc w:val="both"/>
        <w:rPr>
          <w:rFonts w:ascii="Arial" w:hAnsi="Arial" w:cs="Arial"/>
        </w:rPr>
      </w:pPr>
      <w:r w:rsidRPr="00DA159D">
        <w:rPr>
          <w:rStyle w:val="Refdenotaderodap"/>
          <w:rFonts w:ascii="Arial" w:hAnsi="Arial" w:cs="Arial"/>
        </w:rPr>
        <w:footnoteRef/>
      </w:r>
      <w:r w:rsidRPr="00DA159D">
        <w:rPr>
          <w:rFonts w:ascii="Arial" w:hAnsi="Arial" w:cs="Arial"/>
        </w:rPr>
        <w:t xml:space="preserve"> CONSELHO Nacional de Justiça –</w:t>
      </w:r>
      <w:r w:rsidR="007E3F37" w:rsidRPr="00DA159D">
        <w:rPr>
          <w:rFonts w:ascii="Arial" w:hAnsi="Arial" w:cs="Arial"/>
        </w:rPr>
        <w:t xml:space="preserve"> </w:t>
      </w:r>
      <w:r w:rsidRPr="00DA159D">
        <w:rPr>
          <w:rFonts w:ascii="Arial" w:hAnsi="Arial" w:cs="Arial"/>
        </w:rPr>
        <w:t>CNJ.  PEDIDO DE PROVIDÊNCIAS: </w:t>
      </w:r>
      <w:r w:rsidRPr="00DA159D">
        <w:rPr>
          <w:rFonts w:ascii="Arial" w:hAnsi="Arial" w:cs="Arial"/>
          <w:shd w:val="clear" w:color="auto" w:fill="FFFFFF"/>
        </w:rPr>
        <w:t xml:space="preserve">0001230-82.2015.2.00.0000. </w:t>
      </w:r>
      <w:r w:rsidRPr="00DA159D">
        <w:rPr>
          <w:rFonts w:ascii="Arial" w:hAnsi="Arial" w:cs="Arial"/>
        </w:rPr>
        <w:t>LOCALIDADE:</w:t>
      </w:r>
      <w:r w:rsidRPr="00DA159D">
        <w:rPr>
          <w:rFonts w:ascii="Arial" w:hAnsi="Arial" w:cs="Arial"/>
          <w:shd w:val="clear" w:color="auto" w:fill="FFFFFF"/>
        </w:rPr>
        <w:t> Rio de Janeiro. </w:t>
      </w:r>
      <w:r w:rsidRPr="00DA159D">
        <w:rPr>
          <w:rFonts w:ascii="Arial" w:hAnsi="Arial" w:cs="Arial"/>
        </w:rPr>
        <w:t>DATA</w:t>
      </w:r>
      <w:r w:rsidR="00230A62" w:rsidRPr="00DA159D">
        <w:rPr>
          <w:rFonts w:ascii="Arial" w:hAnsi="Arial" w:cs="Arial"/>
        </w:rPr>
        <w:t xml:space="preserve"> </w:t>
      </w:r>
      <w:r w:rsidRPr="00DA159D">
        <w:rPr>
          <w:rFonts w:ascii="Arial" w:hAnsi="Arial" w:cs="Arial"/>
        </w:rPr>
        <w:t xml:space="preserve">DE </w:t>
      </w:r>
      <w:r w:rsidR="00230A62" w:rsidRPr="00DA159D">
        <w:rPr>
          <w:rFonts w:ascii="Arial" w:hAnsi="Arial" w:cs="Arial"/>
        </w:rPr>
        <w:t>J</w:t>
      </w:r>
      <w:r w:rsidRPr="00DA159D">
        <w:rPr>
          <w:rFonts w:ascii="Arial" w:hAnsi="Arial" w:cs="Arial"/>
        </w:rPr>
        <w:t>ULGAMENTO:</w:t>
      </w:r>
      <w:r w:rsidRPr="00DA159D">
        <w:rPr>
          <w:rFonts w:ascii="Arial" w:hAnsi="Arial" w:cs="Arial"/>
          <w:shd w:val="clear" w:color="auto" w:fill="FFFFFF"/>
        </w:rPr>
        <w:t> 25/10/2017. </w:t>
      </w:r>
      <w:r w:rsidRPr="00DA159D">
        <w:rPr>
          <w:rFonts w:ascii="Arial" w:hAnsi="Arial" w:cs="Arial"/>
        </w:rPr>
        <w:t>DATA DJ:</w:t>
      </w:r>
      <w:r w:rsidRPr="00DA159D">
        <w:rPr>
          <w:rFonts w:ascii="Arial" w:hAnsi="Arial" w:cs="Arial"/>
          <w:shd w:val="clear" w:color="auto" w:fill="FFFFFF"/>
        </w:rPr>
        <w:t xml:space="preserve"> 27/10/2017. </w:t>
      </w:r>
      <w:r w:rsidRPr="00DA159D">
        <w:rPr>
          <w:rFonts w:ascii="Arial" w:hAnsi="Arial" w:cs="Arial"/>
        </w:rPr>
        <w:t>RELATOR:</w:t>
      </w:r>
      <w:r w:rsidRPr="00DA159D">
        <w:rPr>
          <w:rFonts w:ascii="Arial" w:hAnsi="Arial" w:cs="Arial"/>
          <w:shd w:val="clear" w:color="auto" w:fill="FFFFFF"/>
        </w:rPr>
        <w:t xml:space="preserve"> João Otávio de Noronha. Disponível em: </w:t>
      </w:r>
      <w:hyperlink r:id="rId3" w:history="1">
        <w:r w:rsidRPr="00DA159D">
          <w:rPr>
            <w:rStyle w:val="Hyperlink"/>
            <w:rFonts w:ascii="Arial" w:hAnsi="Arial" w:cs="Arial"/>
            <w:color w:val="auto"/>
            <w:u w:val="none"/>
          </w:rPr>
          <w:t>http://www.irib.org.br/noticias/detalhes/cnj-provimento-cgjrj-41-2013-cnd-do-inss-dispensa-pedido-de-providencias</w:t>
        </w:r>
      </w:hyperlink>
      <w:r w:rsidRPr="00DA159D">
        <w:rPr>
          <w:rFonts w:ascii="Arial" w:hAnsi="Arial" w:cs="Arial"/>
        </w:rPr>
        <w:t>. Acesso em: 22 mar. 2019.</w:t>
      </w:r>
    </w:p>
    <w:p w:rsidR="00F80385" w:rsidRPr="00DA159D" w:rsidRDefault="00F80385" w:rsidP="005B208D">
      <w:pPr>
        <w:pStyle w:val="Textodenotaderodap"/>
        <w:jc w:val="both"/>
        <w:rPr>
          <w:rFonts w:ascii="Arial" w:hAnsi="Arial" w:cs="Arial"/>
        </w:rPr>
      </w:pPr>
    </w:p>
  </w:footnote>
  <w:footnote w:id="17">
    <w:p w:rsidR="00F80385" w:rsidRPr="00DA159D" w:rsidRDefault="00F80385">
      <w:pPr>
        <w:pStyle w:val="Textodenotaderodap"/>
        <w:rPr>
          <w:rFonts w:ascii="Arial" w:hAnsi="Arial" w:cs="Arial"/>
        </w:rPr>
      </w:pPr>
      <w:r w:rsidRPr="00DA159D">
        <w:rPr>
          <w:rStyle w:val="Refdenotaderodap"/>
          <w:rFonts w:ascii="Arial" w:hAnsi="Arial" w:cs="Arial"/>
        </w:rPr>
        <w:footnoteRef/>
      </w:r>
      <w:r w:rsidRPr="00DA159D">
        <w:rPr>
          <w:rFonts w:ascii="Arial" w:hAnsi="Arial" w:cs="Arial"/>
        </w:rPr>
        <w:t xml:space="preserve"> </w:t>
      </w:r>
      <w:r w:rsidR="00DA159D" w:rsidRPr="00DA159D">
        <w:rPr>
          <w:rFonts w:ascii="Arial" w:hAnsi="Arial" w:cs="Arial"/>
        </w:rPr>
        <w:t>COUTO, 2019, p. 156.</w:t>
      </w:r>
    </w:p>
    <w:p w:rsidR="00DA159D" w:rsidRPr="00DA159D" w:rsidRDefault="00DA159D">
      <w:pPr>
        <w:pStyle w:val="Textodenotaderodap"/>
        <w:rPr>
          <w:rFonts w:ascii="Arial" w:hAnsi="Arial" w:cs="Arial"/>
        </w:rPr>
      </w:pPr>
    </w:p>
  </w:footnote>
  <w:footnote w:id="18">
    <w:p w:rsidR="00C20EE1" w:rsidRPr="00DA159D" w:rsidRDefault="00C20EE1" w:rsidP="00C20EE1">
      <w:pPr>
        <w:pStyle w:val="Textodenotaderodap"/>
        <w:jc w:val="both"/>
        <w:rPr>
          <w:rFonts w:ascii="Arial" w:hAnsi="Arial" w:cs="Arial"/>
        </w:rPr>
      </w:pPr>
      <w:r w:rsidRPr="00DA159D">
        <w:rPr>
          <w:rStyle w:val="Refdenotaderodap"/>
          <w:rFonts w:ascii="Arial" w:hAnsi="Arial" w:cs="Arial"/>
        </w:rPr>
        <w:footnoteRef/>
      </w:r>
      <w:r w:rsidRPr="00DA159D">
        <w:rPr>
          <w:rFonts w:ascii="Arial" w:hAnsi="Arial" w:cs="Arial"/>
        </w:rPr>
        <w:t xml:space="preserve"> MINISTÉRIO Público do Estado de Goiás. Registro de Loteamentos Urbanos. Disponível em: </w:t>
      </w:r>
      <w:hyperlink r:id="rId4" w:history="1">
        <w:r w:rsidRPr="00DA159D">
          <w:rPr>
            <w:rStyle w:val="Hyperlink"/>
            <w:rFonts w:ascii="Arial" w:hAnsi="Arial" w:cs="Arial"/>
            <w:color w:val="auto"/>
            <w:u w:val="none"/>
          </w:rPr>
          <w:t>http://www.urbanismo.mppr.mp.br/arquivos/File/orientacoes_basicas_registro_loteamentos.pdf</w:t>
        </w:r>
      </w:hyperlink>
      <w:r w:rsidRPr="00DA159D">
        <w:rPr>
          <w:rFonts w:ascii="Arial" w:hAnsi="Arial" w:cs="Arial"/>
        </w:rPr>
        <w:t>. Acesso em 22 mar. 2019.</w:t>
      </w:r>
    </w:p>
  </w:footnote>
  <w:footnote w:id="19">
    <w:tbl>
      <w:tblPr>
        <w:tblW w:w="0" w:type="auto"/>
        <w:tblCellSpacing w:w="0" w:type="dxa"/>
        <w:shd w:val="clear" w:color="auto" w:fill="FFFFFF"/>
        <w:tblCellMar>
          <w:left w:w="0" w:type="dxa"/>
          <w:right w:w="0" w:type="dxa"/>
        </w:tblCellMar>
        <w:tblLook w:val="04A0"/>
      </w:tblPr>
      <w:tblGrid>
        <w:gridCol w:w="8504"/>
      </w:tblGrid>
      <w:tr w:rsidR="00B65C21" w:rsidRPr="00155820" w:rsidTr="00FB4839">
        <w:trPr>
          <w:tblCellSpacing w:w="0" w:type="dxa"/>
        </w:trPr>
        <w:tc>
          <w:tcPr>
            <w:tcW w:w="0" w:type="auto"/>
            <w:shd w:val="clear" w:color="auto" w:fill="FFFFFF"/>
            <w:noWrap/>
            <w:vAlign w:val="center"/>
            <w:hideMark/>
          </w:tcPr>
          <w:p w:rsidR="00B65C21" w:rsidRPr="00155820" w:rsidRDefault="00B65C21" w:rsidP="00BB530E">
            <w:pPr>
              <w:spacing w:after="0" w:line="240" w:lineRule="auto"/>
              <w:jc w:val="both"/>
              <w:rPr>
                <w:rFonts w:ascii="Arial" w:eastAsia="Times New Roman" w:hAnsi="Arial" w:cs="Arial"/>
                <w:lang w:eastAsia="pt-BR"/>
              </w:rPr>
            </w:pPr>
            <w:r>
              <w:rPr>
                <w:rStyle w:val="Refdenotaderodap"/>
              </w:rPr>
              <w:footnoteRef/>
            </w:r>
            <w:r>
              <w:t xml:space="preserve"> </w:t>
            </w:r>
            <w:r w:rsidRPr="00B65C21">
              <w:rPr>
                <w:rFonts w:ascii="Arial" w:eastAsiaTheme="minorHAnsi" w:hAnsi="Arial" w:cs="Arial"/>
              </w:rPr>
              <w:t xml:space="preserve">TRIBUNAL de Justiça de Minas Gerais. </w:t>
            </w:r>
            <w:hyperlink r:id="rId5" w:history="1">
              <w:r w:rsidRPr="00B65C21">
                <w:rPr>
                  <w:rFonts w:ascii="Arial" w:eastAsiaTheme="minorHAnsi" w:hAnsi="Arial" w:cs="Arial"/>
                </w:rPr>
                <w:t xml:space="preserve">Apelação Cível nº 1.0086.16.002891-5/001. Relator Des. Luiz Artur Hilário.  </w:t>
              </w:r>
            </w:hyperlink>
            <w:r w:rsidRPr="00B65C21">
              <w:rPr>
                <w:rFonts w:ascii="Arial" w:eastAsia="Times New Roman" w:hAnsi="Arial" w:cs="Arial"/>
                <w:lang w:eastAsia="pt-BR"/>
              </w:rPr>
              <w:t>Data de julgamento 30/08/2018. Data de publicação da súmula: 14/09/2018.</w:t>
            </w:r>
            <w:r w:rsidR="00B82E02">
              <w:rPr>
                <w:rFonts w:ascii="Arial" w:eastAsia="Times New Roman" w:hAnsi="Arial" w:cs="Arial"/>
                <w:lang w:eastAsia="pt-BR"/>
              </w:rPr>
              <w:t xml:space="preserve"> Disponível em </w:t>
            </w:r>
            <w:proofErr w:type="spellStart"/>
            <w:r w:rsidR="00B82E02">
              <w:rPr>
                <w:rFonts w:ascii="Arial" w:eastAsia="Times New Roman" w:hAnsi="Arial" w:cs="Arial"/>
                <w:lang w:eastAsia="pt-BR"/>
              </w:rPr>
              <w:t>tjmg</w:t>
            </w:r>
            <w:proofErr w:type="spellEnd"/>
            <w:r w:rsidR="00B82E02">
              <w:rPr>
                <w:rFonts w:ascii="Arial" w:eastAsia="Times New Roman" w:hAnsi="Arial" w:cs="Arial"/>
                <w:lang w:eastAsia="pt-BR"/>
              </w:rPr>
              <w:t>.jus.br. Acesso em 22 mar. 2019.</w:t>
            </w:r>
          </w:p>
        </w:tc>
      </w:tr>
    </w:tbl>
    <w:p w:rsidR="00B65C21" w:rsidRDefault="00B65C21" w:rsidP="00B65C21">
      <w:pPr>
        <w:pStyle w:val="Textodenotaderodap"/>
      </w:pPr>
    </w:p>
  </w:footnote>
  <w:footnote w:id="20">
    <w:tbl>
      <w:tblPr>
        <w:tblW w:w="0" w:type="auto"/>
        <w:tblCellSpacing w:w="0" w:type="dxa"/>
        <w:shd w:val="clear" w:color="auto" w:fill="FFFFFF"/>
        <w:tblCellMar>
          <w:left w:w="0" w:type="dxa"/>
          <w:right w:w="0" w:type="dxa"/>
        </w:tblCellMar>
        <w:tblLook w:val="04A0"/>
      </w:tblPr>
      <w:tblGrid>
        <w:gridCol w:w="8504"/>
      </w:tblGrid>
      <w:tr w:rsidR="00BB530E" w:rsidRPr="002B2978" w:rsidTr="003771B0">
        <w:trPr>
          <w:tblCellSpacing w:w="0" w:type="dxa"/>
        </w:trPr>
        <w:tc>
          <w:tcPr>
            <w:tcW w:w="0" w:type="auto"/>
            <w:shd w:val="clear" w:color="auto" w:fill="FFFFFF"/>
            <w:noWrap/>
            <w:vAlign w:val="center"/>
            <w:hideMark/>
          </w:tcPr>
          <w:p w:rsidR="00BB530E" w:rsidRPr="002B2978" w:rsidRDefault="00BB530E" w:rsidP="00154D43">
            <w:pPr>
              <w:shd w:val="clear" w:color="auto" w:fill="FFFFFF"/>
              <w:spacing w:after="0" w:line="240" w:lineRule="auto"/>
              <w:jc w:val="both"/>
              <w:rPr>
                <w:rFonts w:ascii="Arial" w:eastAsia="Times New Roman" w:hAnsi="Arial" w:cs="Arial"/>
                <w:sz w:val="20"/>
                <w:szCs w:val="20"/>
                <w:lang w:eastAsia="pt-BR"/>
              </w:rPr>
            </w:pPr>
            <w:r w:rsidRPr="002B2978">
              <w:rPr>
                <w:rStyle w:val="Refdenotaderodap"/>
                <w:rFonts w:ascii="Arial" w:hAnsi="Arial" w:cs="Arial"/>
                <w:sz w:val="20"/>
                <w:szCs w:val="20"/>
              </w:rPr>
              <w:footnoteRef/>
            </w:r>
            <w:r w:rsidRPr="002B2978">
              <w:rPr>
                <w:rFonts w:ascii="Arial" w:hAnsi="Arial" w:cs="Arial"/>
                <w:sz w:val="20"/>
                <w:szCs w:val="20"/>
              </w:rPr>
              <w:t xml:space="preserve"> </w:t>
            </w:r>
            <w:r w:rsidRPr="002B2978">
              <w:rPr>
                <w:rFonts w:ascii="Arial" w:eastAsiaTheme="minorHAnsi" w:hAnsi="Arial" w:cs="Arial"/>
                <w:sz w:val="20"/>
                <w:szCs w:val="20"/>
              </w:rPr>
              <w:t xml:space="preserve">TRIBUNAL de Justiça de Minas Gerais. </w:t>
            </w:r>
            <w:hyperlink r:id="rId6" w:history="1">
              <w:r w:rsidRPr="002B2978">
                <w:rPr>
                  <w:rFonts w:ascii="Arial" w:eastAsiaTheme="minorHAnsi" w:hAnsi="Arial" w:cs="Arial"/>
                  <w:sz w:val="20"/>
                  <w:szCs w:val="20"/>
                </w:rPr>
                <w:t xml:space="preserve">Apelação Cível nº 1.0518.09.186979-3/001. Relator Des. </w:t>
              </w:r>
              <w:r w:rsidRPr="002B2978">
                <w:rPr>
                  <w:rFonts w:ascii="Arial" w:eastAsia="Times New Roman" w:hAnsi="Arial" w:cs="Arial"/>
                  <w:sz w:val="20"/>
                  <w:szCs w:val="20"/>
                  <w:lang w:eastAsia="pt-BR"/>
                </w:rPr>
                <w:t>Raimundo Messias Júnior</w:t>
              </w:r>
              <w:r w:rsidRPr="002B2978">
                <w:rPr>
                  <w:rFonts w:ascii="Arial" w:eastAsiaTheme="minorHAnsi" w:hAnsi="Arial" w:cs="Arial"/>
                  <w:sz w:val="20"/>
                  <w:szCs w:val="20"/>
                </w:rPr>
                <w:t xml:space="preserve">.  </w:t>
              </w:r>
            </w:hyperlink>
            <w:r w:rsidRPr="002B2978">
              <w:rPr>
                <w:rFonts w:ascii="Arial" w:eastAsia="Times New Roman" w:hAnsi="Arial" w:cs="Arial"/>
                <w:sz w:val="20"/>
                <w:szCs w:val="20"/>
                <w:lang w:eastAsia="pt-BR"/>
              </w:rPr>
              <w:t xml:space="preserve">Data de julgamento 04/12/2018. Data de publicação da súmula: 19/12/2018. Disponível em </w:t>
            </w:r>
            <w:proofErr w:type="spellStart"/>
            <w:r w:rsidRPr="002B2978">
              <w:rPr>
                <w:rFonts w:ascii="Arial" w:eastAsia="Times New Roman" w:hAnsi="Arial" w:cs="Arial"/>
                <w:sz w:val="20"/>
                <w:szCs w:val="20"/>
                <w:lang w:eastAsia="pt-BR"/>
              </w:rPr>
              <w:t>tjmg</w:t>
            </w:r>
            <w:proofErr w:type="spellEnd"/>
            <w:r w:rsidRPr="002B2978">
              <w:rPr>
                <w:rFonts w:ascii="Arial" w:eastAsia="Times New Roman" w:hAnsi="Arial" w:cs="Arial"/>
                <w:sz w:val="20"/>
                <w:szCs w:val="20"/>
                <w:lang w:eastAsia="pt-BR"/>
              </w:rPr>
              <w:t>.jus.br. Acesso em 22 mar. 2019.</w:t>
            </w:r>
          </w:p>
        </w:tc>
      </w:tr>
    </w:tbl>
    <w:p w:rsidR="00BB530E" w:rsidRPr="002B2978" w:rsidRDefault="00BB530E" w:rsidP="00154D43">
      <w:pPr>
        <w:pStyle w:val="Textodenotaderodap"/>
        <w:rPr>
          <w:rFonts w:ascii="Arial" w:hAnsi="Arial" w:cs="Arial"/>
        </w:rPr>
      </w:pPr>
    </w:p>
    <w:p w:rsidR="00BB530E" w:rsidRPr="002B2978" w:rsidRDefault="00BB530E" w:rsidP="00154D43">
      <w:pPr>
        <w:pStyle w:val="Textodenotaderodap"/>
        <w:rPr>
          <w:rFonts w:ascii="Arial" w:hAnsi="Arial" w:cs="Arial"/>
        </w:rPr>
      </w:pPr>
    </w:p>
  </w:footnote>
  <w:footnote w:id="21">
    <w:p w:rsidR="003771B0" w:rsidRPr="002B2978" w:rsidRDefault="003771B0" w:rsidP="00154D43">
      <w:pPr>
        <w:autoSpaceDE w:val="0"/>
        <w:autoSpaceDN w:val="0"/>
        <w:adjustRightInd w:val="0"/>
        <w:spacing w:after="0" w:line="240" w:lineRule="auto"/>
        <w:jc w:val="both"/>
        <w:rPr>
          <w:rFonts w:ascii="Arial" w:eastAsiaTheme="minorHAnsi" w:hAnsi="Arial" w:cs="Arial"/>
          <w:sz w:val="20"/>
          <w:szCs w:val="20"/>
        </w:rPr>
      </w:pPr>
      <w:r w:rsidRPr="002B2978">
        <w:rPr>
          <w:rStyle w:val="Refdenotaderodap"/>
          <w:rFonts w:ascii="Arial" w:hAnsi="Arial" w:cs="Arial"/>
          <w:sz w:val="20"/>
          <w:szCs w:val="20"/>
        </w:rPr>
        <w:footnoteRef/>
      </w:r>
      <w:r w:rsidRPr="002B2978">
        <w:rPr>
          <w:rFonts w:ascii="Arial" w:hAnsi="Arial" w:cs="Arial"/>
          <w:sz w:val="20"/>
          <w:szCs w:val="20"/>
        </w:rPr>
        <w:t xml:space="preserve"> </w:t>
      </w:r>
      <w:r w:rsidRPr="002B2978">
        <w:rPr>
          <w:rFonts w:ascii="Arial" w:eastAsiaTheme="minorHAnsi" w:hAnsi="Arial" w:cs="Arial"/>
          <w:sz w:val="20"/>
          <w:szCs w:val="20"/>
        </w:rPr>
        <w:t xml:space="preserve">TRIBUNAL de Justiça de Minas Gerais. </w:t>
      </w:r>
      <w:r w:rsidR="00A9687D" w:rsidRPr="00BB530E">
        <w:rPr>
          <w:rFonts w:ascii="Arial" w:hAnsi="Arial" w:cs="Arial"/>
          <w:sz w:val="20"/>
          <w:szCs w:val="20"/>
        </w:rPr>
        <w:fldChar w:fldCharType="begin"/>
      </w:r>
      <w:r w:rsidRPr="002B2978">
        <w:rPr>
          <w:rFonts w:ascii="Arial" w:hAnsi="Arial" w:cs="Arial"/>
          <w:sz w:val="20"/>
          <w:szCs w:val="20"/>
        </w:rPr>
        <w:instrText>HYPERLINK "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w:instrText>
      </w:r>
      <w:r w:rsidR="00A9687D" w:rsidRPr="00BB530E">
        <w:rPr>
          <w:rFonts w:ascii="Arial" w:hAnsi="Arial" w:cs="Arial"/>
          <w:sz w:val="20"/>
          <w:szCs w:val="20"/>
        </w:rPr>
        <w:fldChar w:fldCharType="separate"/>
      </w:r>
      <w:r w:rsidRPr="002B2978">
        <w:rPr>
          <w:rFonts w:ascii="Arial" w:eastAsiaTheme="minorHAnsi" w:hAnsi="Arial" w:cs="Arial"/>
          <w:sz w:val="20"/>
          <w:szCs w:val="20"/>
        </w:rPr>
        <w:t xml:space="preserve">Apelação Cível nº 1.0394.14.004356-0/001. Relator Des. Alexandre Santiago. </w:t>
      </w:r>
      <w:r w:rsidRPr="002B2978">
        <w:rPr>
          <w:rFonts w:ascii="Arial" w:eastAsia="Times New Roman" w:hAnsi="Arial" w:cs="Arial"/>
          <w:sz w:val="20"/>
          <w:szCs w:val="20"/>
          <w:lang w:eastAsia="pt-BR"/>
        </w:rPr>
        <w:t xml:space="preserve">Data de julgamento 26/09/2018. Data de publicação da súmula: 28/09/2018. Disponível em </w:t>
      </w:r>
      <w:proofErr w:type="spellStart"/>
      <w:r w:rsidRPr="002B2978">
        <w:rPr>
          <w:rFonts w:ascii="Arial" w:eastAsia="Times New Roman" w:hAnsi="Arial" w:cs="Arial"/>
          <w:sz w:val="20"/>
          <w:szCs w:val="20"/>
          <w:lang w:eastAsia="pt-BR"/>
        </w:rPr>
        <w:t>tjmg</w:t>
      </w:r>
      <w:proofErr w:type="spellEnd"/>
      <w:r w:rsidRPr="002B2978">
        <w:rPr>
          <w:rFonts w:ascii="Arial" w:eastAsia="Times New Roman" w:hAnsi="Arial" w:cs="Arial"/>
          <w:sz w:val="20"/>
          <w:szCs w:val="20"/>
          <w:lang w:eastAsia="pt-BR"/>
        </w:rPr>
        <w:t>.jus.br. Acesso em 22 mar. 2019.</w:t>
      </w:r>
    </w:p>
    <w:tbl>
      <w:tblPr>
        <w:tblW w:w="0" w:type="auto"/>
        <w:tblCellSpacing w:w="0" w:type="dxa"/>
        <w:shd w:val="clear" w:color="auto" w:fill="FFFFFF"/>
        <w:tblCellMar>
          <w:left w:w="0" w:type="dxa"/>
          <w:right w:w="0" w:type="dxa"/>
        </w:tblCellMar>
        <w:tblLook w:val="04A0"/>
      </w:tblPr>
      <w:tblGrid>
        <w:gridCol w:w="6"/>
      </w:tblGrid>
      <w:tr w:rsidR="003771B0" w:rsidRPr="002B2978" w:rsidTr="000C1A9C">
        <w:trPr>
          <w:tblCellSpacing w:w="0" w:type="dxa"/>
        </w:trPr>
        <w:tc>
          <w:tcPr>
            <w:tcW w:w="0" w:type="auto"/>
            <w:shd w:val="clear" w:color="auto" w:fill="FFFFFF"/>
            <w:noWrap/>
            <w:vAlign w:val="center"/>
            <w:hideMark/>
          </w:tcPr>
          <w:p w:rsidR="003771B0" w:rsidRPr="002B2978" w:rsidRDefault="003771B0" w:rsidP="00154D43">
            <w:pPr>
              <w:spacing w:after="0" w:line="240" w:lineRule="auto"/>
              <w:ind w:left="2268"/>
              <w:rPr>
                <w:rFonts w:ascii="Arial" w:eastAsia="Times New Roman" w:hAnsi="Arial" w:cs="Arial"/>
                <w:sz w:val="20"/>
                <w:szCs w:val="20"/>
                <w:lang w:eastAsia="pt-BR"/>
              </w:rPr>
            </w:pPr>
          </w:p>
        </w:tc>
      </w:tr>
    </w:tbl>
    <w:p w:rsidR="003771B0" w:rsidRPr="003771B0" w:rsidRDefault="003771B0" w:rsidP="00154D43">
      <w:pPr>
        <w:pStyle w:val="Textodenotaderodap"/>
        <w:rPr>
          <w:rFonts w:ascii="Arial" w:eastAsia="Times New Roman" w:hAnsi="Arial" w:cs="Arial"/>
          <w:lang w:eastAsia="pt-BR"/>
        </w:rPr>
      </w:pPr>
      <w:r w:rsidRPr="00BB530E">
        <w:rPr>
          <w:rFonts w:ascii="Arial" w:eastAsiaTheme="minorHAnsi" w:hAnsi="Arial" w:cs="Arial"/>
        </w:rPr>
        <w:t xml:space="preserve">  </w:t>
      </w:r>
      <w:r w:rsidR="00A9687D" w:rsidRPr="00BB530E">
        <w:rPr>
          <w:rFonts w:ascii="Arial" w:hAnsi="Arial" w:cs="Arial"/>
        </w:rPr>
        <w:fldChar w:fldCharType="end"/>
      </w:r>
    </w:p>
    <w:p w:rsidR="003771B0" w:rsidRPr="003771B0" w:rsidRDefault="003771B0" w:rsidP="003771B0">
      <w:pPr>
        <w:shd w:val="clear" w:color="auto" w:fill="FFFFFF"/>
        <w:spacing w:after="0" w:line="240" w:lineRule="auto"/>
        <w:rPr>
          <w:rFonts w:ascii="Arial" w:eastAsia="Times New Roman" w:hAnsi="Arial" w:cs="Arial"/>
          <w:lang w:eastAsia="pt-BR"/>
        </w:rPr>
      </w:pPr>
    </w:p>
  </w:footnote>
  <w:footnote w:id="22">
    <w:p w:rsidR="00F06EE8" w:rsidRPr="002B2978" w:rsidRDefault="00F06EE8" w:rsidP="00F06EE8">
      <w:pPr>
        <w:autoSpaceDE w:val="0"/>
        <w:autoSpaceDN w:val="0"/>
        <w:adjustRightInd w:val="0"/>
        <w:spacing w:after="0" w:line="240" w:lineRule="auto"/>
        <w:jc w:val="both"/>
        <w:rPr>
          <w:rFonts w:ascii="Arial" w:eastAsiaTheme="minorHAnsi" w:hAnsi="Arial" w:cs="Arial"/>
          <w:sz w:val="20"/>
          <w:szCs w:val="20"/>
        </w:rPr>
      </w:pPr>
      <w:r>
        <w:rPr>
          <w:rStyle w:val="Refdenotaderodap"/>
        </w:rPr>
        <w:footnoteRef/>
      </w:r>
      <w:r>
        <w:t xml:space="preserve"> </w:t>
      </w:r>
      <w:r w:rsidRPr="002B2978">
        <w:rPr>
          <w:rFonts w:ascii="Arial" w:eastAsiaTheme="minorHAnsi" w:hAnsi="Arial" w:cs="Arial"/>
          <w:sz w:val="20"/>
          <w:szCs w:val="20"/>
        </w:rPr>
        <w:t xml:space="preserve">TRIBUNAL de Justiça de Minas Gerais. </w:t>
      </w:r>
      <w:r w:rsidR="00A9687D" w:rsidRPr="00BB530E">
        <w:rPr>
          <w:rFonts w:ascii="Arial" w:hAnsi="Arial" w:cs="Arial"/>
          <w:sz w:val="20"/>
          <w:szCs w:val="20"/>
        </w:rPr>
        <w:fldChar w:fldCharType="begin"/>
      </w:r>
      <w:r w:rsidRPr="002B2978">
        <w:rPr>
          <w:rFonts w:ascii="Arial" w:hAnsi="Arial" w:cs="Arial"/>
          <w:sz w:val="20"/>
          <w:szCs w:val="20"/>
        </w:rPr>
        <w:instrText>HYPERLINK "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w:instrText>
      </w:r>
      <w:r w:rsidR="00A9687D" w:rsidRPr="00BB530E">
        <w:rPr>
          <w:rFonts w:ascii="Arial" w:hAnsi="Arial" w:cs="Arial"/>
          <w:sz w:val="20"/>
          <w:szCs w:val="20"/>
        </w:rPr>
        <w:fldChar w:fldCharType="separate"/>
      </w:r>
      <w:r w:rsidRPr="002B2978">
        <w:rPr>
          <w:rFonts w:ascii="Arial" w:eastAsiaTheme="minorHAnsi" w:hAnsi="Arial" w:cs="Arial"/>
          <w:sz w:val="20"/>
          <w:szCs w:val="20"/>
        </w:rPr>
        <w:t xml:space="preserve">Apelação Cível nº 1.0394.14.004356-0/001. Relator Des. Alexandre Santiago. </w:t>
      </w:r>
      <w:r w:rsidRPr="002B2978">
        <w:rPr>
          <w:rFonts w:ascii="Arial" w:eastAsia="Times New Roman" w:hAnsi="Arial" w:cs="Arial"/>
          <w:sz w:val="20"/>
          <w:szCs w:val="20"/>
          <w:lang w:eastAsia="pt-BR"/>
        </w:rPr>
        <w:t xml:space="preserve">Data de julgamento 26/09/2018. Data de publicação da súmula: 28/09/2018. Disponível em </w:t>
      </w:r>
      <w:proofErr w:type="spellStart"/>
      <w:r w:rsidRPr="002B2978">
        <w:rPr>
          <w:rFonts w:ascii="Arial" w:eastAsia="Times New Roman" w:hAnsi="Arial" w:cs="Arial"/>
          <w:sz w:val="20"/>
          <w:szCs w:val="20"/>
          <w:lang w:eastAsia="pt-BR"/>
        </w:rPr>
        <w:t>tjmg</w:t>
      </w:r>
      <w:proofErr w:type="spellEnd"/>
      <w:r w:rsidRPr="002B2978">
        <w:rPr>
          <w:rFonts w:ascii="Arial" w:eastAsia="Times New Roman" w:hAnsi="Arial" w:cs="Arial"/>
          <w:sz w:val="20"/>
          <w:szCs w:val="20"/>
          <w:lang w:eastAsia="pt-BR"/>
        </w:rPr>
        <w:t>.jus.br. Acesso em 22 mar. 2019.</w:t>
      </w:r>
    </w:p>
    <w:tbl>
      <w:tblPr>
        <w:tblW w:w="0" w:type="auto"/>
        <w:tblCellSpacing w:w="0" w:type="dxa"/>
        <w:shd w:val="clear" w:color="auto" w:fill="FFFFFF"/>
        <w:tblCellMar>
          <w:left w:w="0" w:type="dxa"/>
          <w:right w:w="0" w:type="dxa"/>
        </w:tblCellMar>
        <w:tblLook w:val="04A0"/>
      </w:tblPr>
      <w:tblGrid>
        <w:gridCol w:w="6"/>
      </w:tblGrid>
      <w:tr w:rsidR="00F06EE8" w:rsidRPr="002B2978" w:rsidTr="000C1A9C">
        <w:trPr>
          <w:tblCellSpacing w:w="0" w:type="dxa"/>
        </w:trPr>
        <w:tc>
          <w:tcPr>
            <w:tcW w:w="0" w:type="auto"/>
            <w:shd w:val="clear" w:color="auto" w:fill="FFFFFF"/>
            <w:noWrap/>
            <w:vAlign w:val="center"/>
            <w:hideMark/>
          </w:tcPr>
          <w:p w:rsidR="00F06EE8" w:rsidRPr="002B2978" w:rsidRDefault="00F06EE8" w:rsidP="000C1A9C">
            <w:pPr>
              <w:spacing w:after="0" w:line="240" w:lineRule="auto"/>
              <w:ind w:left="2268"/>
              <w:rPr>
                <w:rFonts w:ascii="Arial" w:eastAsia="Times New Roman" w:hAnsi="Arial" w:cs="Arial"/>
                <w:sz w:val="20"/>
                <w:szCs w:val="20"/>
                <w:lang w:eastAsia="pt-BR"/>
              </w:rPr>
            </w:pPr>
          </w:p>
        </w:tc>
      </w:tr>
    </w:tbl>
    <w:p w:rsidR="00F06EE8" w:rsidRDefault="00F06EE8">
      <w:pPr>
        <w:pStyle w:val="Textodenotaderodap"/>
      </w:pPr>
      <w:r w:rsidRPr="00BB530E">
        <w:rPr>
          <w:rFonts w:ascii="Arial" w:eastAsiaTheme="minorHAnsi" w:hAnsi="Arial" w:cs="Arial"/>
        </w:rPr>
        <w:t xml:space="preserve">  </w:t>
      </w:r>
      <w:r w:rsidR="00A9687D" w:rsidRPr="00BB530E">
        <w:rPr>
          <w:rFonts w:ascii="Arial" w:hAnsi="Arial" w:cs="Arial"/>
        </w:rPr>
        <w:fldChar w:fldCharType="end"/>
      </w:r>
    </w:p>
  </w:footnote>
  <w:footnote w:id="23">
    <w:p w:rsidR="00283F5A" w:rsidRPr="00910310" w:rsidRDefault="00283F5A" w:rsidP="00910310">
      <w:pPr>
        <w:autoSpaceDE w:val="0"/>
        <w:autoSpaceDN w:val="0"/>
        <w:adjustRightInd w:val="0"/>
        <w:spacing w:after="0" w:line="240" w:lineRule="auto"/>
        <w:ind w:firstLine="50"/>
        <w:jc w:val="both"/>
        <w:rPr>
          <w:rFonts w:ascii="Arial" w:eastAsiaTheme="minorHAnsi" w:hAnsi="Arial" w:cs="Arial"/>
          <w:sz w:val="20"/>
          <w:szCs w:val="20"/>
        </w:rPr>
      </w:pPr>
      <w:r w:rsidRPr="00910310">
        <w:rPr>
          <w:rStyle w:val="Refdenotaderodap"/>
          <w:rFonts w:ascii="Arial" w:hAnsi="Arial" w:cs="Arial"/>
          <w:sz w:val="20"/>
          <w:szCs w:val="20"/>
        </w:rPr>
        <w:footnoteRef/>
      </w:r>
      <w:r w:rsidRPr="00910310">
        <w:rPr>
          <w:rFonts w:ascii="Arial" w:hAnsi="Arial" w:cs="Arial"/>
          <w:sz w:val="20"/>
          <w:szCs w:val="20"/>
        </w:rPr>
        <w:t xml:space="preserve"> </w:t>
      </w:r>
      <w:r w:rsidRPr="00910310">
        <w:rPr>
          <w:rFonts w:ascii="Arial" w:eastAsiaTheme="minorHAnsi" w:hAnsi="Arial" w:cs="Arial"/>
          <w:sz w:val="20"/>
          <w:szCs w:val="20"/>
        </w:rPr>
        <w:t xml:space="preserve">TRIBUNAL de Justiça de Minas Gerais. </w:t>
      </w:r>
      <w:r w:rsidR="00A9687D" w:rsidRPr="00910310">
        <w:rPr>
          <w:rFonts w:ascii="Arial" w:hAnsi="Arial" w:cs="Arial"/>
          <w:sz w:val="20"/>
          <w:szCs w:val="20"/>
        </w:rPr>
        <w:fldChar w:fldCharType="begin"/>
      </w:r>
      <w:r w:rsidRPr="00910310">
        <w:rPr>
          <w:rFonts w:ascii="Arial" w:hAnsi="Arial" w:cs="Arial"/>
          <w:sz w:val="20"/>
          <w:szCs w:val="20"/>
        </w:rPr>
        <w:instrText>HYPERLINK "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w:instrText>
      </w:r>
      <w:r w:rsidR="00A9687D" w:rsidRPr="00910310">
        <w:rPr>
          <w:rFonts w:ascii="Arial" w:hAnsi="Arial" w:cs="Arial"/>
          <w:sz w:val="20"/>
          <w:szCs w:val="20"/>
        </w:rPr>
        <w:fldChar w:fldCharType="separate"/>
      </w:r>
      <w:r w:rsidRPr="00910310">
        <w:rPr>
          <w:rFonts w:ascii="Arial" w:eastAsiaTheme="minorHAnsi" w:hAnsi="Arial" w:cs="Arial"/>
          <w:sz w:val="20"/>
          <w:szCs w:val="20"/>
        </w:rPr>
        <w:t xml:space="preserve">Apelação Cível nº 1.0704.03.019046-3/001. Relator Des. Roberto Vasconcellos. </w:t>
      </w:r>
      <w:r w:rsidRPr="00910310">
        <w:rPr>
          <w:rFonts w:ascii="Arial" w:eastAsia="Times New Roman" w:hAnsi="Arial" w:cs="Arial"/>
          <w:sz w:val="20"/>
          <w:szCs w:val="20"/>
          <w:lang w:eastAsia="pt-BR"/>
        </w:rPr>
        <w:t xml:space="preserve">Data de julgamento </w:t>
      </w:r>
      <w:r w:rsidRPr="00910310">
        <w:rPr>
          <w:rFonts w:ascii="Arial" w:eastAsiaTheme="minorHAnsi" w:hAnsi="Arial" w:cs="Arial"/>
          <w:sz w:val="20"/>
          <w:szCs w:val="20"/>
        </w:rPr>
        <w:t>21/06/2018</w:t>
      </w:r>
      <w:r w:rsidRPr="00910310">
        <w:rPr>
          <w:rFonts w:ascii="Arial" w:eastAsia="Times New Roman" w:hAnsi="Arial" w:cs="Arial"/>
          <w:sz w:val="20"/>
          <w:szCs w:val="20"/>
          <w:lang w:eastAsia="pt-BR"/>
        </w:rPr>
        <w:t xml:space="preserve">. Data de publicação da súmula: </w:t>
      </w:r>
      <w:r w:rsidRPr="00910310">
        <w:rPr>
          <w:rFonts w:ascii="Arial" w:eastAsiaTheme="minorHAnsi" w:hAnsi="Arial" w:cs="Arial"/>
          <w:sz w:val="20"/>
          <w:szCs w:val="20"/>
        </w:rPr>
        <w:t>03/07/2018</w:t>
      </w:r>
      <w:r w:rsidRPr="00910310">
        <w:rPr>
          <w:rFonts w:ascii="Arial" w:eastAsia="Times New Roman" w:hAnsi="Arial" w:cs="Arial"/>
          <w:sz w:val="20"/>
          <w:szCs w:val="20"/>
          <w:lang w:eastAsia="pt-BR"/>
        </w:rPr>
        <w:t xml:space="preserve">. Disponível em </w:t>
      </w:r>
      <w:proofErr w:type="spellStart"/>
      <w:r w:rsidRPr="00910310">
        <w:rPr>
          <w:rFonts w:ascii="Arial" w:eastAsia="Times New Roman" w:hAnsi="Arial" w:cs="Arial"/>
          <w:sz w:val="20"/>
          <w:szCs w:val="20"/>
          <w:lang w:eastAsia="pt-BR"/>
        </w:rPr>
        <w:t>tjmg</w:t>
      </w:r>
      <w:proofErr w:type="spellEnd"/>
      <w:r w:rsidRPr="00910310">
        <w:rPr>
          <w:rFonts w:ascii="Arial" w:eastAsia="Times New Roman" w:hAnsi="Arial" w:cs="Arial"/>
          <w:sz w:val="20"/>
          <w:szCs w:val="20"/>
          <w:lang w:eastAsia="pt-BR"/>
        </w:rPr>
        <w:t>.jus.br. Acesso em 22 mar. 2019.</w:t>
      </w:r>
    </w:p>
    <w:tbl>
      <w:tblPr>
        <w:tblW w:w="0" w:type="auto"/>
        <w:tblCellSpacing w:w="0" w:type="dxa"/>
        <w:shd w:val="clear" w:color="auto" w:fill="FFFFFF"/>
        <w:tblCellMar>
          <w:left w:w="0" w:type="dxa"/>
          <w:right w:w="0" w:type="dxa"/>
        </w:tblCellMar>
        <w:tblLook w:val="04A0"/>
      </w:tblPr>
      <w:tblGrid>
        <w:gridCol w:w="6"/>
      </w:tblGrid>
      <w:tr w:rsidR="00283F5A" w:rsidRPr="00910310" w:rsidTr="000C1A9C">
        <w:trPr>
          <w:tblCellSpacing w:w="0" w:type="dxa"/>
        </w:trPr>
        <w:tc>
          <w:tcPr>
            <w:tcW w:w="0" w:type="auto"/>
            <w:shd w:val="clear" w:color="auto" w:fill="FFFFFF"/>
            <w:noWrap/>
            <w:vAlign w:val="center"/>
            <w:hideMark/>
          </w:tcPr>
          <w:p w:rsidR="00283F5A" w:rsidRPr="00910310" w:rsidRDefault="00283F5A" w:rsidP="00910310">
            <w:pPr>
              <w:spacing w:after="0" w:line="240" w:lineRule="auto"/>
              <w:ind w:left="2268"/>
              <w:jc w:val="both"/>
              <w:rPr>
                <w:rFonts w:ascii="Arial" w:eastAsia="Times New Roman" w:hAnsi="Arial" w:cs="Arial"/>
                <w:sz w:val="20"/>
                <w:szCs w:val="20"/>
                <w:lang w:eastAsia="pt-BR"/>
              </w:rPr>
            </w:pPr>
          </w:p>
        </w:tc>
      </w:tr>
    </w:tbl>
    <w:p w:rsidR="00283F5A" w:rsidRPr="00910310" w:rsidRDefault="00283F5A" w:rsidP="00910310">
      <w:pPr>
        <w:autoSpaceDE w:val="0"/>
        <w:autoSpaceDN w:val="0"/>
        <w:adjustRightInd w:val="0"/>
        <w:spacing w:after="0" w:line="240" w:lineRule="auto"/>
        <w:ind w:firstLine="50"/>
        <w:jc w:val="both"/>
        <w:rPr>
          <w:rFonts w:ascii="Arial" w:eastAsiaTheme="minorHAnsi" w:hAnsi="Arial" w:cs="Arial"/>
          <w:sz w:val="20"/>
          <w:szCs w:val="20"/>
        </w:rPr>
      </w:pPr>
      <w:r w:rsidRPr="00910310">
        <w:rPr>
          <w:rFonts w:ascii="Arial" w:eastAsiaTheme="minorHAnsi" w:hAnsi="Arial" w:cs="Arial"/>
          <w:sz w:val="20"/>
          <w:szCs w:val="20"/>
        </w:rPr>
        <w:t xml:space="preserve">  </w:t>
      </w:r>
      <w:r w:rsidR="00A9687D" w:rsidRPr="00910310">
        <w:rPr>
          <w:rFonts w:ascii="Arial" w:hAnsi="Arial" w:cs="Arial"/>
          <w:sz w:val="20"/>
          <w:szCs w:val="20"/>
        </w:rPr>
        <w:fldChar w:fldCharType="end"/>
      </w:r>
    </w:p>
    <w:p w:rsidR="00283F5A" w:rsidRPr="00910310" w:rsidRDefault="00283F5A" w:rsidP="00910310">
      <w:pPr>
        <w:pStyle w:val="Textodenotaderodap"/>
        <w:rPr>
          <w:rFonts w:ascii="Arial" w:hAnsi="Arial" w:cs="Arial"/>
        </w:rPr>
      </w:pPr>
    </w:p>
  </w:footnote>
  <w:footnote w:id="24">
    <w:p w:rsidR="00910310" w:rsidRPr="00910310" w:rsidRDefault="00910310" w:rsidP="00910310">
      <w:pPr>
        <w:pStyle w:val="Textodenotaderodap"/>
        <w:rPr>
          <w:rFonts w:ascii="Arial" w:hAnsi="Arial" w:cs="Arial"/>
        </w:rPr>
      </w:pPr>
      <w:r w:rsidRPr="00910310">
        <w:rPr>
          <w:rStyle w:val="Refdenotaderodap"/>
          <w:rFonts w:ascii="Arial" w:hAnsi="Arial" w:cs="Arial"/>
        </w:rPr>
        <w:footnoteRef/>
      </w:r>
      <w:r w:rsidRPr="00910310">
        <w:rPr>
          <w:rFonts w:ascii="Arial" w:hAnsi="Arial" w:cs="Arial"/>
        </w:rPr>
        <w:t xml:space="preserve"> COUTO, 2019, p, 161.</w:t>
      </w:r>
    </w:p>
  </w:footnote>
  <w:footnote w:id="25">
    <w:p w:rsidR="00A64AA8" w:rsidRPr="00A64AA8" w:rsidRDefault="00D836C4" w:rsidP="00A64AA8">
      <w:pPr>
        <w:autoSpaceDE w:val="0"/>
        <w:autoSpaceDN w:val="0"/>
        <w:adjustRightInd w:val="0"/>
        <w:spacing w:after="0" w:line="240" w:lineRule="auto"/>
        <w:ind w:firstLine="50"/>
        <w:jc w:val="both"/>
        <w:rPr>
          <w:rStyle w:val="Forte"/>
          <w:rFonts w:ascii="Arial" w:hAnsi="Arial" w:cs="Arial"/>
          <w:b w:val="0"/>
          <w:sz w:val="20"/>
          <w:szCs w:val="20"/>
          <w:lang w:eastAsia="pt-BR"/>
        </w:rPr>
      </w:pPr>
      <w:r w:rsidRPr="00A64AA8">
        <w:rPr>
          <w:rStyle w:val="Refdenotaderodap"/>
          <w:rFonts w:ascii="Arial" w:hAnsi="Arial" w:cs="Arial"/>
          <w:sz w:val="20"/>
          <w:szCs w:val="20"/>
        </w:rPr>
        <w:footnoteRef/>
      </w:r>
      <w:r w:rsidRPr="00A64AA8">
        <w:rPr>
          <w:rFonts w:ascii="Arial" w:hAnsi="Arial" w:cs="Arial"/>
          <w:sz w:val="20"/>
          <w:szCs w:val="20"/>
        </w:rPr>
        <w:t xml:space="preserve"> SUPREMO Tribunal Federal. </w:t>
      </w:r>
      <w:hyperlink r:id="rId7" w:history="1">
        <w:r w:rsidR="00A64AA8" w:rsidRPr="00A64AA8">
          <w:rPr>
            <w:rStyle w:val="Hyperlink"/>
            <w:rFonts w:ascii="Arial" w:hAnsi="Arial" w:cs="Arial"/>
            <w:bCs/>
            <w:color w:val="auto"/>
            <w:sz w:val="20"/>
            <w:szCs w:val="20"/>
          </w:rPr>
          <w:t>RE 422349</w:t>
        </w:r>
      </w:hyperlink>
      <w:r w:rsidR="00A64AA8" w:rsidRPr="00A64AA8">
        <w:rPr>
          <w:rStyle w:val="Forte"/>
          <w:rFonts w:ascii="Arial" w:hAnsi="Arial" w:cs="Arial"/>
          <w:b w:val="0"/>
          <w:sz w:val="20"/>
          <w:szCs w:val="20"/>
        </w:rPr>
        <w:t> / RS - RIO GRANDE DO SUL.</w:t>
      </w:r>
      <w:r w:rsidR="00A64AA8" w:rsidRPr="00A64AA8">
        <w:rPr>
          <w:rFonts w:ascii="Arial" w:hAnsi="Arial" w:cs="Arial"/>
          <w:sz w:val="20"/>
          <w:szCs w:val="20"/>
        </w:rPr>
        <w:t xml:space="preserve"> </w:t>
      </w:r>
      <w:r w:rsidRPr="00A64AA8">
        <w:rPr>
          <w:rFonts w:ascii="Arial" w:hAnsi="Arial" w:cs="Arial"/>
          <w:sz w:val="20"/>
          <w:szCs w:val="20"/>
        </w:rPr>
        <w:t xml:space="preserve">Relator Min. Dias </w:t>
      </w:r>
      <w:proofErr w:type="spellStart"/>
      <w:r w:rsidRPr="00A64AA8">
        <w:rPr>
          <w:rFonts w:ascii="Arial" w:hAnsi="Arial" w:cs="Arial"/>
          <w:sz w:val="20"/>
          <w:szCs w:val="20"/>
        </w:rPr>
        <w:t>Toffoli</w:t>
      </w:r>
      <w:proofErr w:type="spellEnd"/>
      <w:r w:rsidRPr="00A64AA8">
        <w:rPr>
          <w:rFonts w:ascii="Arial" w:hAnsi="Arial" w:cs="Arial"/>
          <w:sz w:val="20"/>
          <w:szCs w:val="20"/>
        </w:rPr>
        <w:t xml:space="preserve">. Julgamento 29/04/2015. </w:t>
      </w:r>
      <w:proofErr w:type="spellStart"/>
      <w:r w:rsidRPr="00A64AA8">
        <w:rPr>
          <w:rFonts w:ascii="Arial" w:hAnsi="Arial" w:cs="Arial"/>
          <w:sz w:val="20"/>
          <w:szCs w:val="20"/>
        </w:rPr>
        <w:t>DJe</w:t>
      </w:r>
      <w:proofErr w:type="spellEnd"/>
      <w:r w:rsidRPr="00A64AA8">
        <w:rPr>
          <w:rFonts w:ascii="Arial" w:hAnsi="Arial" w:cs="Arial"/>
          <w:sz w:val="20"/>
          <w:szCs w:val="20"/>
        </w:rPr>
        <w:t xml:space="preserve"> 05/08/2015.</w:t>
      </w:r>
      <w:r w:rsidRPr="00A64AA8">
        <w:rPr>
          <w:rStyle w:val="Forte"/>
          <w:rFonts w:ascii="Arial" w:hAnsi="Arial" w:cs="Arial"/>
          <w:b w:val="0"/>
          <w:sz w:val="20"/>
          <w:szCs w:val="20"/>
        </w:rPr>
        <w:t> </w:t>
      </w:r>
      <w:r w:rsidR="00A64AA8" w:rsidRPr="00A64AA8">
        <w:rPr>
          <w:rStyle w:val="Forte"/>
          <w:rFonts w:ascii="Arial" w:hAnsi="Arial" w:cs="Arial"/>
          <w:b w:val="0"/>
          <w:sz w:val="20"/>
          <w:szCs w:val="20"/>
          <w:lang w:eastAsia="pt-BR"/>
        </w:rPr>
        <w:t xml:space="preserve">Disponível em </w:t>
      </w:r>
      <w:proofErr w:type="spellStart"/>
      <w:r w:rsidR="00C47FF0">
        <w:rPr>
          <w:rStyle w:val="Forte"/>
          <w:rFonts w:ascii="Arial" w:hAnsi="Arial" w:cs="Arial"/>
          <w:b w:val="0"/>
          <w:sz w:val="20"/>
          <w:szCs w:val="20"/>
          <w:lang w:eastAsia="pt-BR"/>
        </w:rPr>
        <w:t>stf</w:t>
      </w:r>
      <w:proofErr w:type="spellEnd"/>
      <w:r w:rsidR="00A64AA8" w:rsidRPr="00A64AA8">
        <w:rPr>
          <w:rStyle w:val="Forte"/>
          <w:rFonts w:ascii="Arial" w:hAnsi="Arial" w:cs="Arial"/>
          <w:b w:val="0"/>
          <w:sz w:val="20"/>
          <w:szCs w:val="20"/>
          <w:lang w:eastAsia="pt-BR"/>
        </w:rPr>
        <w:t>.jus.br. Acesso em 2</w:t>
      </w:r>
      <w:r w:rsidR="00A64AA8">
        <w:rPr>
          <w:rStyle w:val="Forte"/>
          <w:rFonts w:ascii="Arial" w:hAnsi="Arial" w:cs="Arial"/>
          <w:b w:val="0"/>
          <w:sz w:val="20"/>
          <w:szCs w:val="20"/>
          <w:lang w:eastAsia="pt-BR"/>
        </w:rPr>
        <w:t>6</w:t>
      </w:r>
      <w:r w:rsidR="00A64AA8" w:rsidRPr="00A64AA8">
        <w:rPr>
          <w:rStyle w:val="Forte"/>
          <w:rFonts w:ascii="Arial" w:hAnsi="Arial" w:cs="Arial"/>
          <w:b w:val="0"/>
          <w:sz w:val="20"/>
          <w:szCs w:val="20"/>
          <w:lang w:eastAsia="pt-BR"/>
        </w:rPr>
        <w:t xml:space="preserve"> mar. 2019.</w:t>
      </w:r>
    </w:p>
    <w:p w:rsidR="00D836C4" w:rsidRDefault="00D836C4" w:rsidP="00A64AA8">
      <w:pPr>
        <w:pStyle w:val="NormalWeb"/>
        <w:shd w:val="clear" w:color="auto" w:fill="FFFFFF"/>
        <w:spacing w:before="0" w:beforeAutospacing="0" w:after="0" w:afterAutospacing="0"/>
        <w:textAlignment w:val="top"/>
      </w:pPr>
    </w:p>
  </w:footnote>
  <w:footnote w:id="26">
    <w:p w:rsidR="00190BE0" w:rsidRPr="00190BE0" w:rsidRDefault="00190BE0" w:rsidP="008C3D3E">
      <w:pPr>
        <w:autoSpaceDE w:val="0"/>
        <w:autoSpaceDN w:val="0"/>
        <w:adjustRightInd w:val="0"/>
        <w:spacing w:after="0" w:line="240" w:lineRule="auto"/>
        <w:ind w:firstLine="50"/>
        <w:jc w:val="both"/>
        <w:rPr>
          <w:rFonts w:ascii="Arial" w:hAnsi="Arial" w:cs="Arial"/>
          <w:sz w:val="24"/>
          <w:szCs w:val="24"/>
        </w:rPr>
      </w:pPr>
      <w:r w:rsidRPr="00EB3533">
        <w:rPr>
          <w:rStyle w:val="Refdenotaderodap"/>
          <w:rFonts w:ascii="Arial" w:hAnsi="Arial" w:cs="Arial"/>
          <w:sz w:val="20"/>
          <w:szCs w:val="20"/>
        </w:rPr>
        <w:footnoteRef/>
      </w:r>
      <w:r w:rsidRPr="00EB3533">
        <w:rPr>
          <w:rFonts w:ascii="Arial" w:hAnsi="Arial" w:cs="Arial"/>
          <w:sz w:val="20"/>
          <w:szCs w:val="20"/>
        </w:rPr>
        <w:t xml:space="preserve"> SUPERIOR Tribunal de Justiça. </w:t>
      </w:r>
      <w:proofErr w:type="spellStart"/>
      <w:r w:rsidRPr="00EB3533">
        <w:rPr>
          <w:rStyle w:val="Forte"/>
          <w:rFonts w:ascii="Arial" w:hAnsi="Arial" w:cs="Arial"/>
          <w:b w:val="0"/>
          <w:sz w:val="20"/>
          <w:szCs w:val="20"/>
        </w:rPr>
        <w:t>REsp</w:t>
      </w:r>
      <w:proofErr w:type="spellEnd"/>
      <w:r w:rsidRPr="00EB3533">
        <w:rPr>
          <w:rStyle w:val="Forte"/>
          <w:rFonts w:ascii="Arial" w:hAnsi="Arial" w:cs="Arial"/>
          <w:b w:val="0"/>
          <w:sz w:val="20"/>
          <w:szCs w:val="20"/>
        </w:rPr>
        <w:t xml:space="preserve"> 1.040.296- ES, Rel. originário Min. Marco </w:t>
      </w:r>
      <w:proofErr w:type="spellStart"/>
      <w:r w:rsidRPr="00EB3533">
        <w:rPr>
          <w:rStyle w:val="Forte"/>
          <w:rFonts w:ascii="Arial" w:hAnsi="Arial" w:cs="Arial"/>
          <w:b w:val="0"/>
          <w:sz w:val="20"/>
          <w:szCs w:val="20"/>
        </w:rPr>
        <w:t>Buzzi</w:t>
      </w:r>
      <w:proofErr w:type="spellEnd"/>
      <w:r w:rsidRPr="00EB3533">
        <w:rPr>
          <w:rStyle w:val="Forte"/>
          <w:rFonts w:ascii="Arial" w:hAnsi="Arial" w:cs="Arial"/>
          <w:b w:val="0"/>
          <w:sz w:val="20"/>
          <w:szCs w:val="20"/>
        </w:rPr>
        <w:t>, Rel. para acórdão Min. Luis Felipe Salomão</w:t>
      </w:r>
      <w:r w:rsidR="00EB3533" w:rsidRPr="00EB3533">
        <w:rPr>
          <w:rStyle w:val="Forte"/>
          <w:rFonts w:ascii="Arial" w:hAnsi="Arial" w:cs="Arial"/>
          <w:b w:val="0"/>
          <w:sz w:val="20"/>
          <w:szCs w:val="20"/>
        </w:rPr>
        <w:t>. Data de j</w:t>
      </w:r>
      <w:r w:rsidRPr="00EB3533">
        <w:rPr>
          <w:rStyle w:val="Forte"/>
          <w:rFonts w:ascii="Arial" w:hAnsi="Arial" w:cs="Arial"/>
          <w:b w:val="0"/>
          <w:sz w:val="20"/>
          <w:szCs w:val="20"/>
        </w:rPr>
        <w:t>ulga</w:t>
      </w:r>
      <w:r w:rsidR="00EB3533" w:rsidRPr="00EB3533">
        <w:rPr>
          <w:rStyle w:val="Forte"/>
          <w:rFonts w:ascii="Arial" w:hAnsi="Arial" w:cs="Arial"/>
          <w:b w:val="0"/>
          <w:sz w:val="20"/>
          <w:szCs w:val="20"/>
        </w:rPr>
        <w:t xml:space="preserve">mento </w:t>
      </w:r>
      <w:r w:rsidRPr="00EB3533">
        <w:rPr>
          <w:rStyle w:val="Forte"/>
          <w:rFonts w:ascii="Arial" w:hAnsi="Arial" w:cs="Arial"/>
          <w:b w:val="0"/>
          <w:sz w:val="20"/>
          <w:szCs w:val="20"/>
        </w:rPr>
        <w:t>2/6/2015</w:t>
      </w:r>
      <w:r w:rsidR="00EB3533" w:rsidRPr="00EB3533">
        <w:rPr>
          <w:rStyle w:val="Forte"/>
          <w:rFonts w:ascii="Arial" w:hAnsi="Arial" w:cs="Arial"/>
          <w:b w:val="0"/>
          <w:sz w:val="20"/>
          <w:szCs w:val="20"/>
        </w:rPr>
        <w:t>. Publicação</w:t>
      </w:r>
      <w:r w:rsidRPr="00EB3533">
        <w:rPr>
          <w:rStyle w:val="Forte"/>
          <w:rFonts w:ascii="Arial" w:hAnsi="Arial" w:cs="Arial"/>
          <w:b w:val="0"/>
          <w:sz w:val="20"/>
          <w:szCs w:val="20"/>
        </w:rPr>
        <w:t xml:space="preserve"> </w:t>
      </w:r>
      <w:proofErr w:type="spellStart"/>
      <w:r w:rsidRPr="00EB3533">
        <w:rPr>
          <w:rStyle w:val="Forte"/>
          <w:rFonts w:ascii="Arial" w:hAnsi="Arial" w:cs="Arial"/>
          <w:b w:val="0"/>
          <w:sz w:val="20"/>
          <w:szCs w:val="20"/>
        </w:rPr>
        <w:t>DJe</w:t>
      </w:r>
      <w:proofErr w:type="spellEnd"/>
      <w:r w:rsidRPr="00EB3533">
        <w:rPr>
          <w:rStyle w:val="Forte"/>
          <w:rFonts w:ascii="Arial" w:hAnsi="Arial" w:cs="Arial"/>
          <w:b w:val="0"/>
          <w:sz w:val="20"/>
          <w:szCs w:val="20"/>
        </w:rPr>
        <w:t xml:space="preserve"> 14/8/2015.</w:t>
      </w:r>
      <w:r w:rsidR="00EB3533" w:rsidRPr="00EB3533">
        <w:rPr>
          <w:rStyle w:val="Forte"/>
          <w:rFonts w:ascii="Arial" w:hAnsi="Arial" w:cs="Arial"/>
          <w:b w:val="0"/>
          <w:sz w:val="20"/>
          <w:szCs w:val="20"/>
        </w:rPr>
        <w:t xml:space="preserve"> </w:t>
      </w:r>
      <w:r w:rsidR="00EB3533" w:rsidRPr="00EB3533">
        <w:rPr>
          <w:rStyle w:val="Forte"/>
          <w:rFonts w:ascii="Arial" w:hAnsi="Arial" w:cs="Arial"/>
          <w:b w:val="0"/>
          <w:sz w:val="20"/>
          <w:szCs w:val="20"/>
          <w:lang w:eastAsia="pt-BR"/>
        </w:rPr>
        <w:t xml:space="preserve">Disponível em </w:t>
      </w:r>
      <w:proofErr w:type="spellStart"/>
      <w:r w:rsidR="00EB3533" w:rsidRPr="00EB3533">
        <w:rPr>
          <w:rStyle w:val="Forte"/>
          <w:rFonts w:ascii="Arial" w:hAnsi="Arial" w:cs="Arial"/>
          <w:b w:val="0"/>
          <w:sz w:val="20"/>
          <w:szCs w:val="20"/>
          <w:lang w:eastAsia="pt-BR"/>
        </w:rPr>
        <w:t>stj</w:t>
      </w:r>
      <w:proofErr w:type="spellEnd"/>
      <w:r w:rsidR="00EB3533" w:rsidRPr="00EB3533">
        <w:rPr>
          <w:rStyle w:val="Forte"/>
          <w:rFonts w:ascii="Arial" w:hAnsi="Arial" w:cs="Arial"/>
          <w:b w:val="0"/>
          <w:sz w:val="20"/>
          <w:szCs w:val="20"/>
          <w:lang w:eastAsia="pt-BR"/>
        </w:rPr>
        <w:t>.jus.br. Acesso em 26 mar. 2019.</w:t>
      </w:r>
    </w:p>
    <w:p w:rsidR="00190BE0" w:rsidRDefault="00190BE0">
      <w:pPr>
        <w:pStyle w:val="Textodenotaderodap"/>
      </w:pPr>
    </w:p>
  </w:footnote>
  <w:footnote w:id="27">
    <w:p w:rsidR="00770498" w:rsidRDefault="00770498" w:rsidP="00770498">
      <w:pPr>
        <w:pStyle w:val="Textodenotaderodap"/>
        <w:jc w:val="both"/>
        <w:rPr>
          <w:rFonts w:ascii="Arial" w:hAnsi="Arial" w:cs="Arial"/>
          <w:shd w:val="clear" w:color="auto" w:fill="FFFFFF"/>
        </w:rPr>
      </w:pPr>
      <w:r w:rsidRPr="00B72AFE">
        <w:rPr>
          <w:rStyle w:val="Refdenotaderodap"/>
          <w:rFonts w:ascii="Arial" w:hAnsi="Arial" w:cs="Arial"/>
        </w:rPr>
        <w:footnoteRef/>
      </w:r>
      <w:r w:rsidRPr="00B72AFE">
        <w:rPr>
          <w:rFonts w:ascii="Arial" w:hAnsi="Arial" w:cs="Arial"/>
        </w:rPr>
        <w:t xml:space="preserve"> O § 2º do art. 13, do Provimento 65, do CNJ, assim estabelece: </w:t>
      </w:r>
      <w:r w:rsidRPr="00B72AFE">
        <w:rPr>
          <w:rFonts w:ascii="Arial" w:hAnsi="Arial" w:cs="Arial"/>
          <w:shd w:val="clear" w:color="auto" w:fill="FFFFFF"/>
        </w:rPr>
        <w:t xml:space="preserve">§ 2º Em qualquer dos casos, deverá ser justificado o óbice à correta escrituração das transações para evitar o uso da usucapião como meio de burla dos requisitos legais do sistema notarial e </w:t>
      </w:r>
      <w:proofErr w:type="spellStart"/>
      <w:r w:rsidRPr="00B72AFE">
        <w:rPr>
          <w:rFonts w:ascii="Arial" w:hAnsi="Arial" w:cs="Arial"/>
          <w:shd w:val="clear" w:color="auto" w:fill="FFFFFF"/>
        </w:rPr>
        <w:t>registral</w:t>
      </w:r>
      <w:proofErr w:type="spellEnd"/>
      <w:r w:rsidRPr="00B72AFE">
        <w:rPr>
          <w:rFonts w:ascii="Arial" w:hAnsi="Arial" w:cs="Arial"/>
          <w:shd w:val="clear" w:color="auto" w:fill="FFFFFF"/>
        </w:rPr>
        <w:t xml:space="preserve"> e da tributação dos impostos de transmissão incidentes sobre os negócios imobiliários, devendo registrador alertar o requerente e as testemunhas de que a prestação de declaração falsa na referida justificação configurará crime de falsidade, sujeito às penas da lei.</w:t>
      </w:r>
    </w:p>
    <w:p w:rsidR="009067F3" w:rsidRPr="00B72AFE" w:rsidRDefault="009067F3" w:rsidP="00770498">
      <w:pPr>
        <w:pStyle w:val="Textodenotaderodap"/>
        <w:jc w:val="both"/>
        <w:rPr>
          <w:rFonts w:ascii="Arial" w:hAnsi="Arial" w:cs="Arial"/>
        </w:rPr>
      </w:pPr>
    </w:p>
  </w:footnote>
  <w:footnote w:id="28">
    <w:p w:rsidR="00D44E0D" w:rsidRPr="00C20EE1" w:rsidRDefault="00D44E0D" w:rsidP="00D44E0D">
      <w:pPr>
        <w:pStyle w:val="NormalWeb"/>
        <w:shd w:val="clear" w:color="auto" w:fill="FFFFFF"/>
        <w:spacing w:before="0" w:beforeAutospacing="0" w:after="0" w:afterAutospacing="0"/>
        <w:jc w:val="both"/>
        <w:textAlignment w:val="baseline"/>
        <w:rPr>
          <w:rFonts w:ascii="Arial" w:hAnsi="Arial" w:cs="Arial"/>
          <w:sz w:val="20"/>
          <w:szCs w:val="20"/>
        </w:rPr>
      </w:pPr>
      <w:r w:rsidRPr="00C20EE1">
        <w:rPr>
          <w:rStyle w:val="Refdenotaderodap"/>
          <w:rFonts w:ascii="Arial" w:hAnsi="Arial" w:cs="Arial"/>
          <w:sz w:val="20"/>
          <w:szCs w:val="20"/>
        </w:rPr>
        <w:footnoteRef/>
      </w:r>
      <w:r w:rsidRPr="00C20EE1">
        <w:rPr>
          <w:rFonts w:ascii="Arial" w:hAnsi="Arial" w:cs="Arial"/>
          <w:sz w:val="20"/>
          <w:szCs w:val="20"/>
        </w:rPr>
        <w:t xml:space="preserve"> PRIMEIRA Vara de Registros Públicos de São Paulo - 1VRPSP - DECISÃO: 1008143-25.2018.8.26.0100. São Paulo</w:t>
      </w:r>
      <w:r w:rsidR="009067F3">
        <w:rPr>
          <w:rFonts w:ascii="Arial" w:hAnsi="Arial" w:cs="Arial"/>
          <w:sz w:val="20"/>
          <w:szCs w:val="20"/>
        </w:rPr>
        <w:t>.</w:t>
      </w:r>
      <w:r w:rsidRPr="00C20EE1">
        <w:rPr>
          <w:rFonts w:ascii="Arial" w:hAnsi="Arial" w:cs="Arial"/>
          <w:sz w:val="20"/>
          <w:szCs w:val="20"/>
        </w:rPr>
        <w:t xml:space="preserve"> DATA DE JULGAMENTO: 06/04/2018</w:t>
      </w:r>
      <w:r w:rsidR="009067F3">
        <w:rPr>
          <w:rFonts w:ascii="Arial" w:hAnsi="Arial" w:cs="Arial"/>
          <w:sz w:val="20"/>
          <w:szCs w:val="20"/>
        </w:rPr>
        <w:t>.</w:t>
      </w:r>
      <w:r w:rsidRPr="00C20EE1">
        <w:rPr>
          <w:rFonts w:ascii="Arial" w:hAnsi="Arial" w:cs="Arial"/>
          <w:sz w:val="20"/>
          <w:szCs w:val="20"/>
        </w:rPr>
        <w:t xml:space="preserve"> DATA</w:t>
      </w:r>
      <w:r w:rsidR="009067F3">
        <w:rPr>
          <w:rFonts w:ascii="Arial" w:hAnsi="Arial" w:cs="Arial"/>
          <w:sz w:val="20"/>
          <w:szCs w:val="20"/>
        </w:rPr>
        <w:t xml:space="preserve"> DE PUBLICAÇÃO </w:t>
      </w:r>
      <w:r w:rsidRPr="00C20EE1">
        <w:rPr>
          <w:rFonts w:ascii="Arial" w:hAnsi="Arial" w:cs="Arial"/>
          <w:sz w:val="20"/>
          <w:szCs w:val="20"/>
        </w:rPr>
        <w:t>DJ: 17/04/2018. UNIDADE: 14. RELATOR</w:t>
      </w:r>
      <w:r w:rsidR="009067F3">
        <w:rPr>
          <w:rFonts w:ascii="Arial" w:hAnsi="Arial" w:cs="Arial"/>
          <w:sz w:val="20"/>
          <w:szCs w:val="20"/>
        </w:rPr>
        <w:t>A</w:t>
      </w:r>
      <w:r w:rsidRPr="00C20EE1">
        <w:rPr>
          <w:rFonts w:ascii="Arial" w:hAnsi="Arial" w:cs="Arial"/>
          <w:sz w:val="20"/>
          <w:szCs w:val="20"/>
        </w:rPr>
        <w:t xml:space="preserve">: Tânia Mara </w:t>
      </w:r>
      <w:proofErr w:type="spellStart"/>
      <w:r w:rsidRPr="00C20EE1">
        <w:rPr>
          <w:rFonts w:ascii="Arial" w:hAnsi="Arial" w:cs="Arial"/>
          <w:sz w:val="20"/>
          <w:szCs w:val="20"/>
        </w:rPr>
        <w:t>Ahualli</w:t>
      </w:r>
      <w:proofErr w:type="spellEnd"/>
      <w:r w:rsidRPr="00C20EE1">
        <w:rPr>
          <w:rFonts w:ascii="Arial" w:hAnsi="Arial" w:cs="Arial"/>
          <w:sz w:val="20"/>
          <w:szCs w:val="20"/>
        </w:rPr>
        <w:t>.</w:t>
      </w:r>
    </w:p>
    <w:p w:rsidR="00D44E0D" w:rsidRPr="00C20EE1" w:rsidRDefault="00D44E0D" w:rsidP="00D44E0D">
      <w:pPr>
        <w:pStyle w:val="Textodenotaderodap"/>
        <w:rPr>
          <w:rFonts w:ascii="Arial" w:hAnsi="Arial" w:cs="Arial"/>
        </w:rPr>
      </w:pPr>
    </w:p>
  </w:footnote>
  <w:footnote w:id="29">
    <w:p w:rsidR="008C3D3E" w:rsidRPr="00002924" w:rsidRDefault="008C3D3E" w:rsidP="008C3D3E">
      <w:pPr>
        <w:autoSpaceDE w:val="0"/>
        <w:autoSpaceDN w:val="0"/>
        <w:adjustRightInd w:val="0"/>
        <w:spacing w:after="0" w:line="240" w:lineRule="auto"/>
        <w:jc w:val="both"/>
        <w:rPr>
          <w:rFonts w:ascii="Arial" w:eastAsiaTheme="minorHAnsi" w:hAnsi="Arial" w:cs="Arial"/>
          <w:sz w:val="20"/>
          <w:szCs w:val="20"/>
        </w:rPr>
      </w:pPr>
      <w:r w:rsidRPr="00002924">
        <w:rPr>
          <w:rStyle w:val="Refdenotaderodap"/>
          <w:rFonts w:ascii="Arial" w:hAnsi="Arial" w:cs="Arial"/>
          <w:sz w:val="20"/>
          <w:szCs w:val="20"/>
        </w:rPr>
        <w:footnoteRef/>
      </w:r>
      <w:r w:rsidRPr="00002924">
        <w:rPr>
          <w:rFonts w:ascii="Arial" w:hAnsi="Arial" w:cs="Arial"/>
          <w:sz w:val="20"/>
          <w:szCs w:val="20"/>
        </w:rPr>
        <w:t xml:space="preserve"> </w:t>
      </w:r>
      <w:r w:rsidRPr="00002924">
        <w:rPr>
          <w:rFonts w:ascii="Arial" w:eastAsiaTheme="minorHAnsi" w:hAnsi="Arial" w:cs="Arial"/>
          <w:sz w:val="20"/>
          <w:szCs w:val="20"/>
        </w:rPr>
        <w:t xml:space="preserve">TRIBUNAL de Justiça de Minas Gerais. </w:t>
      </w:r>
      <w:r w:rsidR="00A9687D" w:rsidRPr="00002924">
        <w:rPr>
          <w:rFonts w:ascii="Arial" w:hAnsi="Arial" w:cs="Arial"/>
          <w:sz w:val="20"/>
          <w:szCs w:val="20"/>
        </w:rPr>
        <w:fldChar w:fldCharType="begin"/>
      </w:r>
      <w:r w:rsidRPr="00002924">
        <w:rPr>
          <w:rFonts w:ascii="Arial" w:hAnsi="Arial" w:cs="Arial"/>
          <w:sz w:val="20"/>
          <w:szCs w:val="20"/>
        </w:rPr>
        <w:instrText>HYPERLINK "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w:instrText>
      </w:r>
      <w:r w:rsidR="00A9687D" w:rsidRPr="00002924">
        <w:rPr>
          <w:rFonts w:ascii="Arial" w:hAnsi="Arial" w:cs="Arial"/>
          <w:sz w:val="20"/>
          <w:szCs w:val="20"/>
        </w:rPr>
        <w:fldChar w:fldCharType="separate"/>
      </w:r>
      <w:r w:rsidRPr="00002924">
        <w:rPr>
          <w:rFonts w:ascii="Arial" w:eastAsiaTheme="minorHAnsi" w:hAnsi="Arial" w:cs="Arial"/>
          <w:sz w:val="20"/>
          <w:szCs w:val="20"/>
        </w:rPr>
        <w:t xml:space="preserve">Apelação Cível nº 1.0348.12.001389-4/001.Relator Des. </w:t>
      </w:r>
      <w:proofErr w:type="spellStart"/>
      <w:r w:rsidRPr="00002924">
        <w:rPr>
          <w:rFonts w:ascii="Arial" w:eastAsiaTheme="minorHAnsi" w:hAnsi="Arial" w:cs="Arial"/>
          <w:sz w:val="20"/>
          <w:szCs w:val="20"/>
        </w:rPr>
        <w:t>Ramom</w:t>
      </w:r>
      <w:proofErr w:type="spellEnd"/>
      <w:r w:rsidRPr="00002924">
        <w:rPr>
          <w:rFonts w:ascii="Arial" w:eastAsiaTheme="minorHAnsi" w:hAnsi="Arial" w:cs="Arial"/>
          <w:sz w:val="20"/>
          <w:szCs w:val="20"/>
        </w:rPr>
        <w:t xml:space="preserve"> </w:t>
      </w:r>
      <w:proofErr w:type="spellStart"/>
      <w:r w:rsidRPr="00002924">
        <w:rPr>
          <w:rFonts w:ascii="Arial" w:eastAsiaTheme="minorHAnsi" w:hAnsi="Arial" w:cs="Arial"/>
          <w:sz w:val="20"/>
          <w:szCs w:val="20"/>
        </w:rPr>
        <w:t>Tácio</w:t>
      </w:r>
      <w:proofErr w:type="spellEnd"/>
      <w:r w:rsidRPr="00002924">
        <w:rPr>
          <w:rFonts w:ascii="Arial" w:eastAsiaTheme="minorHAnsi" w:hAnsi="Arial" w:cs="Arial"/>
          <w:sz w:val="20"/>
          <w:szCs w:val="20"/>
        </w:rPr>
        <w:t xml:space="preserve">. </w:t>
      </w:r>
      <w:r w:rsidRPr="00002924">
        <w:rPr>
          <w:rFonts w:ascii="Arial" w:eastAsia="Times New Roman" w:hAnsi="Arial" w:cs="Arial"/>
          <w:sz w:val="20"/>
          <w:szCs w:val="20"/>
          <w:lang w:eastAsia="pt-BR"/>
        </w:rPr>
        <w:t xml:space="preserve">Data de julgamento </w:t>
      </w:r>
      <w:r w:rsidRPr="00002924">
        <w:rPr>
          <w:rFonts w:ascii="Arial" w:eastAsiaTheme="minorHAnsi" w:hAnsi="Arial" w:cs="Arial"/>
          <w:sz w:val="20"/>
          <w:szCs w:val="20"/>
        </w:rPr>
        <w:t>18/12/2018</w:t>
      </w:r>
      <w:r w:rsidRPr="00002924">
        <w:rPr>
          <w:rFonts w:ascii="Arial" w:eastAsia="Times New Roman" w:hAnsi="Arial" w:cs="Arial"/>
          <w:sz w:val="20"/>
          <w:szCs w:val="20"/>
          <w:lang w:eastAsia="pt-BR"/>
        </w:rPr>
        <w:t xml:space="preserve">. Data de publicação da súmula: </w:t>
      </w:r>
      <w:r w:rsidRPr="00002924">
        <w:rPr>
          <w:rFonts w:ascii="Arial" w:eastAsiaTheme="minorHAnsi" w:hAnsi="Arial" w:cs="Arial"/>
          <w:sz w:val="20"/>
          <w:szCs w:val="20"/>
        </w:rPr>
        <w:t>22/01/2018</w:t>
      </w:r>
      <w:r w:rsidRPr="00002924">
        <w:rPr>
          <w:rFonts w:ascii="Arial" w:eastAsia="Times New Roman" w:hAnsi="Arial" w:cs="Arial"/>
          <w:sz w:val="20"/>
          <w:szCs w:val="20"/>
          <w:lang w:eastAsia="pt-BR"/>
        </w:rPr>
        <w:t xml:space="preserve">. Disponível em </w:t>
      </w:r>
      <w:proofErr w:type="spellStart"/>
      <w:r w:rsidRPr="00002924">
        <w:rPr>
          <w:rFonts w:ascii="Arial" w:eastAsia="Times New Roman" w:hAnsi="Arial" w:cs="Arial"/>
          <w:sz w:val="20"/>
          <w:szCs w:val="20"/>
          <w:lang w:eastAsia="pt-BR"/>
        </w:rPr>
        <w:t>tjmg</w:t>
      </w:r>
      <w:proofErr w:type="spellEnd"/>
      <w:r w:rsidRPr="00002924">
        <w:rPr>
          <w:rFonts w:ascii="Arial" w:eastAsia="Times New Roman" w:hAnsi="Arial" w:cs="Arial"/>
          <w:sz w:val="20"/>
          <w:szCs w:val="20"/>
          <w:lang w:eastAsia="pt-BR"/>
        </w:rPr>
        <w:t>.jus.br. Acesso em 26 mar. 2019.</w:t>
      </w:r>
    </w:p>
    <w:tbl>
      <w:tblPr>
        <w:tblW w:w="0" w:type="auto"/>
        <w:tblCellSpacing w:w="0" w:type="dxa"/>
        <w:shd w:val="clear" w:color="auto" w:fill="FFFFFF"/>
        <w:tblCellMar>
          <w:left w:w="0" w:type="dxa"/>
          <w:right w:w="0" w:type="dxa"/>
        </w:tblCellMar>
        <w:tblLook w:val="04A0"/>
      </w:tblPr>
      <w:tblGrid>
        <w:gridCol w:w="6"/>
      </w:tblGrid>
      <w:tr w:rsidR="008C3D3E" w:rsidRPr="00002924" w:rsidTr="000C1A9C">
        <w:trPr>
          <w:tblCellSpacing w:w="0" w:type="dxa"/>
        </w:trPr>
        <w:tc>
          <w:tcPr>
            <w:tcW w:w="0" w:type="auto"/>
            <w:shd w:val="clear" w:color="auto" w:fill="FFFFFF"/>
            <w:noWrap/>
            <w:vAlign w:val="center"/>
            <w:hideMark/>
          </w:tcPr>
          <w:p w:rsidR="008C3D3E" w:rsidRPr="00002924" w:rsidRDefault="008C3D3E" w:rsidP="000C1A9C">
            <w:pPr>
              <w:spacing w:after="0" w:line="240" w:lineRule="auto"/>
              <w:ind w:left="2268"/>
              <w:jc w:val="both"/>
              <w:rPr>
                <w:rFonts w:ascii="Arial" w:eastAsia="Times New Roman" w:hAnsi="Arial" w:cs="Arial"/>
                <w:sz w:val="20"/>
                <w:szCs w:val="20"/>
                <w:lang w:eastAsia="pt-BR"/>
              </w:rPr>
            </w:pPr>
          </w:p>
        </w:tc>
      </w:tr>
    </w:tbl>
    <w:p w:rsidR="008C3D3E" w:rsidRPr="00002924" w:rsidRDefault="008C3D3E">
      <w:pPr>
        <w:pStyle w:val="Textodenotaderodap"/>
        <w:rPr>
          <w:rFonts w:ascii="Arial" w:hAnsi="Arial" w:cs="Arial"/>
        </w:rPr>
      </w:pPr>
      <w:r w:rsidRPr="00002924">
        <w:rPr>
          <w:rFonts w:ascii="Arial" w:eastAsiaTheme="minorHAnsi" w:hAnsi="Arial" w:cs="Arial"/>
        </w:rPr>
        <w:t xml:space="preserve">  </w:t>
      </w:r>
      <w:r w:rsidR="00A9687D" w:rsidRPr="00002924">
        <w:rPr>
          <w:rFonts w:ascii="Arial" w:hAnsi="Arial" w:cs="Arial"/>
        </w:rPr>
        <w:fldChar w:fldCharType="end"/>
      </w:r>
    </w:p>
  </w:footnote>
  <w:footnote w:id="30">
    <w:p w:rsidR="00002924" w:rsidRDefault="00002924" w:rsidP="00D601B9">
      <w:pPr>
        <w:autoSpaceDE w:val="0"/>
        <w:autoSpaceDN w:val="0"/>
        <w:adjustRightInd w:val="0"/>
        <w:spacing w:after="0" w:line="240" w:lineRule="auto"/>
        <w:jc w:val="both"/>
      </w:pPr>
      <w:r w:rsidRPr="00002924">
        <w:rPr>
          <w:rStyle w:val="Refdenotaderodap"/>
          <w:rFonts w:ascii="Arial" w:hAnsi="Arial" w:cs="Arial"/>
          <w:sz w:val="20"/>
          <w:szCs w:val="20"/>
        </w:rPr>
        <w:footnoteRef/>
      </w:r>
      <w:r w:rsidRPr="00002924">
        <w:rPr>
          <w:rFonts w:ascii="Arial" w:hAnsi="Arial" w:cs="Arial"/>
          <w:sz w:val="20"/>
          <w:szCs w:val="20"/>
        </w:rPr>
        <w:t xml:space="preserve"> </w:t>
      </w:r>
      <w:r w:rsidRPr="00002924">
        <w:rPr>
          <w:rFonts w:ascii="Arial" w:eastAsiaTheme="minorHAnsi" w:hAnsi="Arial" w:cs="Arial"/>
          <w:sz w:val="20"/>
          <w:szCs w:val="20"/>
        </w:rPr>
        <w:t>TRIBUNAL de Justiça de Minas Gerais.</w:t>
      </w:r>
      <w:r w:rsidRPr="00002924">
        <w:rPr>
          <w:rFonts w:ascii="Arial" w:hAnsi="Arial" w:cs="Arial"/>
          <w:sz w:val="20"/>
          <w:szCs w:val="20"/>
          <w:shd w:val="clear" w:color="auto" w:fill="FFFFFF"/>
        </w:rPr>
        <w:t xml:space="preserve"> Apelação Cível 1.0003.14.004977-0/001, Relator Des. Pedro Aleixo, 16ª CÂMARA CÍVEL. Julgamento em 24/01/2018, publicação da súmula em 02/02/2018. Disponível em </w:t>
      </w:r>
      <w:proofErr w:type="spellStart"/>
      <w:r w:rsidRPr="00002924">
        <w:rPr>
          <w:rFonts w:ascii="Arial" w:hAnsi="Arial" w:cs="Arial"/>
          <w:sz w:val="20"/>
          <w:szCs w:val="20"/>
          <w:shd w:val="clear" w:color="auto" w:fill="FFFFFF"/>
        </w:rPr>
        <w:t>tjmg</w:t>
      </w:r>
      <w:proofErr w:type="spellEnd"/>
      <w:r w:rsidRPr="00002924">
        <w:rPr>
          <w:rFonts w:ascii="Arial" w:hAnsi="Arial" w:cs="Arial"/>
          <w:sz w:val="20"/>
          <w:szCs w:val="20"/>
          <w:shd w:val="clear" w:color="auto" w:fill="FFFFFF"/>
        </w:rPr>
        <w:t>.jus.br. Acesso em 26 mar. 2019.</w:t>
      </w:r>
      <w:r w:rsidRPr="008C3D3E">
        <w:rPr>
          <w:rFonts w:ascii="Arial" w:hAnsi="Arial" w:cs="Arial"/>
        </w:rPr>
        <w:br/>
      </w:r>
    </w:p>
  </w:footnote>
  <w:footnote w:id="31">
    <w:p w:rsidR="00C54091" w:rsidRDefault="00C54091" w:rsidP="0090148E">
      <w:pPr>
        <w:autoSpaceDE w:val="0"/>
        <w:autoSpaceDN w:val="0"/>
        <w:adjustRightInd w:val="0"/>
        <w:spacing w:after="0" w:line="240" w:lineRule="auto"/>
        <w:jc w:val="both"/>
      </w:pPr>
      <w:r w:rsidRPr="00C54091">
        <w:rPr>
          <w:rStyle w:val="Refdenotaderodap"/>
          <w:sz w:val="20"/>
          <w:szCs w:val="20"/>
        </w:rPr>
        <w:footnoteRef/>
      </w:r>
      <w:r w:rsidRPr="00C54091">
        <w:rPr>
          <w:sz w:val="20"/>
          <w:szCs w:val="20"/>
        </w:rPr>
        <w:t xml:space="preserve"> </w:t>
      </w:r>
      <w:r w:rsidRPr="00C54091">
        <w:rPr>
          <w:rFonts w:ascii="Arial" w:eastAsiaTheme="minorHAnsi" w:hAnsi="Arial" w:cs="Arial"/>
          <w:sz w:val="20"/>
          <w:szCs w:val="20"/>
        </w:rPr>
        <w:t>TRIBUNAL de Justiça de Minas Gerais.</w:t>
      </w:r>
      <w:r w:rsidRPr="00C54091">
        <w:rPr>
          <w:rFonts w:ascii="Arial" w:hAnsi="Arial" w:cs="Arial"/>
          <w:sz w:val="20"/>
          <w:szCs w:val="20"/>
          <w:shd w:val="clear" w:color="auto" w:fill="FFFFFF"/>
        </w:rPr>
        <w:t xml:space="preserve"> Apelação Cível 1.0142.17.003453-2/001, Relator Des. Márcio </w:t>
      </w:r>
      <w:proofErr w:type="spellStart"/>
      <w:r w:rsidRPr="00C54091">
        <w:rPr>
          <w:rFonts w:ascii="Arial" w:hAnsi="Arial" w:cs="Arial"/>
          <w:sz w:val="20"/>
          <w:szCs w:val="20"/>
          <w:shd w:val="clear" w:color="auto" w:fill="FFFFFF"/>
        </w:rPr>
        <w:t>Idalmo</w:t>
      </w:r>
      <w:proofErr w:type="spellEnd"/>
      <w:r w:rsidRPr="00C54091">
        <w:rPr>
          <w:rFonts w:ascii="Arial" w:hAnsi="Arial" w:cs="Arial"/>
          <w:sz w:val="20"/>
          <w:szCs w:val="20"/>
          <w:shd w:val="clear" w:color="auto" w:fill="FFFFFF"/>
        </w:rPr>
        <w:t xml:space="preserve"> Santos Miranda. Julgamento em 08/08/2018, publicação da súmula em 21/08/2018. Disponível em </w:t>
      </w:r>
      <w:proofErr w:type="spellStart"/>
      <w:r w:rsidRPr="00C54091">
        <w:rPr>
          <w:rFonts w:ascii="Arial" w:hAnsi="Arial" w:cs="Arial"/>
          <w:sz w:val="20"/>
          <w:szCs w:val="20"/>
          <w:shd w:val="clear" w:color="auto" w:fill="FFFFFF"/>
        </w:rPr>
        <w:t>tjmg</w:t>
      </w:r>
      <w:proofErr w:type="spellEnd"/>
      <w:r w:rsidRPr="00C54091">
        <w:rPr>
          <w:rFonts w:ascii="Arial" w:hAnsi="Arial" w:cs="Arial"/>
          <w:sz w:val="20"/>
          <w:szCs w:val="20"/>
          <w:shd w:val="clear" w:color="auto" w:fill="FFFFFF"/>
        </w:rPr>
        <w:t>.jus.br. Acesso em 26 mar. 2019.</w:t>
      </w:r>
      <w:r w:rsidRPr="008C3D3E">
        <w:rPr>
          <w:rFonts w:ascii="Arial" w:hAnsi="Arial" w:cs="Arial"/>
        </w:rPr>
        <w:br/>
      </w:r>
    </w:p>
  </w:footnote>
  <w:footnote w:id="32">
    <w:p w:rsidR="0090148E" w:rsidRDefault="0090148E" w:rsidP="0090148E">
      <w:pPr>
        <w:autoSpaceDE w:val="0"/>
        <w:autoSpaceDN w:val="0"/>
        <w:adjustRightInd w:val="0"/>
        <w:spacing w:after="0" w:line="240" w:lineRule="auto"/>
      </w:pPr>
      <w:r>
        <w:rPr>
          <w:rStyle w:val="Refdenotaderodap"/>
        </w:rPr>
        <w:footnoteRef/>
      </w:r>
      <w:r>
        <w:t xml:space="preserve"> </w:t>
      </w:r>
      <w:r w:rsidRPr="00C54091">
        <w:rPr>
          <w:rFonts w:ascii="Arial" w:eastAsiaTheme="minorHAnsi" w:hAnsi="Arial" w:cs="Arial"/>
          <w:sz w:val="20"/>
          <w:szCs w:val="20"/>
        </w:rPr>
        <w:t>TRIBUNAL de Justiça de Minas Gerais.</w:t>
      </w:r>
      <w:r w:rsidRPr="00C54091">
        <w:rPr>
          <w:rFonts w:ascii="Arial" w:hAnsi="Arial" w:cs="Arial"/>
          <w:sz w:val="20"/>
          <w:szCs w:val="20"/>
          <w:shd w:val="clear" w:color="auto" w:fill="FFFFFF"/>
        </w:rPr>
        <w:t xml:space="preserve"> Apelação Cível </w:t>
      </w:r>
      <w:r w:rsidRPr="0090148E">
        <w:rPr>
          <w:rFonts w:ascii="Arial" w:eastAsiaTheme="minorHAnsi" w:hAnsi="Arial" w:cs="Arial"/>
        </w:rPr>
        <w:t xml:space="preserve">1.0142.16.002069-9/002. </w:t>
      </w:r>
      <w:r w:rsidRPr="00C54091">
        <w:rPr>
          <w:rFonts w:ascii="Arial" w:hAnsi="Arial" w:cs="Arial"/>
          <w:sz w:val="20"/>
          <w:szCs w:val="20"/>
          <w:shd w:val="clear" w:color="auto" w:fill="FFFFFF"/>
        </w:rPr>
        <w:t>Relator</w:t>
      </w:r>
      <w:r>
        <w:rPr>
          <w:rFonts w:ascii="Arial" w:hAnsi="Arial" w:cs="Arial"/>
          <w:sz w:val="20"/>
          <w:szCs w:val="20"/>
          <w:shd w:val="clear" w:color="auto" w:fill="FFFFFF"/>
        </w:rPr>
        <w:t>a</w:t>
      </w:r>
      <w:r w:rsidRPr="00C54091">
        <w:rPr>
          <w:rFonts w:ascii="Arial" w:hAnsi="Arial" w:cs="Arial"/>
          <w:sz w:val="20"/>
          <w:szCs w:val="20"/>
          <w:shd w:val="clear" w:color="auto" w:fill="FFFFFF"/>
        </w:rPr>
        <w:t xml:space="preserve"> Des. </w:t>
      </w:r>
      <w:r>
        <w:rPr>
          <w:rFonts w:ascii="Arial" w:hAnsi="Arial" w:cs="Arial"/>
          <w:sz w:val="20"/>
          <w:szCs w:val="20"/>
          <w:shd w:val="clear" w:color="auto" w:fill="FFFFFF"/>
        </w:rPr>
        <w:t>Juliana Campos Horta</w:t>
      </w:r>
      <w:r w:rsidRPr="00C54091">
        <w:rPr>
          <w:rFonts w:ascii="Arial" w:hAnsi="Arial" w:cs="Arial"/>
          <w:sz w:val="20"/>
          <w:szCs w:val="20"/>
          <w:shd w:val="clear" w:color="auto" w:fill="FFFFFF"/>
        </w:rPr>
        <w:t>. Julgamento em 0</w:t>
      </w:r>
      <w:r>
        <w:rPr>
          <w:rFonts w:ascii="Arial" w:hAnsi="Arial" w:cs="Arial"/>
          <w:sz w:val="20"/>
          <w:szCs w:val="20"/>
          <w:shd w:val="clear" w:color="auto" w:fill="FFFFFF"/>
        </w:rPr>
        <w:t>1</w:t>
      </w:r>
      <w:r w:rsidRPr="00C54091">
        <w:rPr>
          <w:rFonts w:ascii="Arial" w:hAnsi="Arial" w:cs="Arial"/>
          <w:sz w:val="20"/>
          <w:szCs w:val="20"/>
          <w:shd w:val="clear" w:color="auto" w:fill="FFFFFF"/>
        </w:rPr>
        <w:t xml:space="preserve">/08/2018, publicação da súmula em </w:t>
      </w:r>
      <w:r>
        <w:rPr>
          <w:rFonts w:ascii="Arial" w:hAnsi="Arial" w:cs="Arial"/>
          <w:sz w:val="20"/>
          <w:szCs w:val="20"/>
          <w:shd w:val="clear" w:color="auto" w:fill="FFFFFF"/>
        </w:rPr>
        <w:t>09</w:t>
      </w:r>
      <w:r w:rsidRPr="00C54091">
        <w:rPr>
          <w:rFonts w:ascii="Arial" w:hAnsi="Arial" w:cs="Arial"/>
          <w:sz w:val="20"/>
          <w:szCs w:val="20"/>
          <w:shd w:val="clear" w:color="auto" w:fill="FFFFFF"/>
        </w:rPr>
        <w:t xml:space="preserve">/08/2018. Disponível em </w:t>
      </w:r>
      <w:proofErr w:type="spellStart"/>
      <w:r w:rsidRPr="00C54091">
        <w:rPr>
          <w:rFonts w:ascii="Arial" w:hAnsi="Arial" w:cs="Arial"/>
          <w:sz w:val="20"/>
          <w:szCs w:val="20"/>
          <w:shd w:val="clear" w:color="auto" w:fill="FFFFFF"/>
        </w:rPr>
        <w:t>tjmg</w:t>
      </w:r>
      <w:proofErr w:type="spellEnd"/>
      <w:r w:rsidRPr="00C54091">
        <w:rPr>
          <w:rFonts w:ascii="Arial" w:hAnsi="Arial" w:cs="Arial"/>
          <w:sz w:val="20"/>
          <w:szCs w:val="20"/>
          <w:shd w:val="clear" w:color="auto" w:fill="FFFFFF"/>
        </w:rPr>
        <w:t>.jus.br. Acesso em 26 mar. 2019.</w:t>
      </w:r>
      <w:r w:rsidRPr="008C3D3E">
        <w:rPr>
          <w:rFonts w:ascii="Arial" w:hAnsi="Arial" w:cs="Arial"/>
        </w:rPr>
        <w:br/>
      </w:r>
    </w:p>
  </w:footnote>
  <w:footnote w:id="33">
    <w:p w:rsidR="00C64A92" w:rsidRPr="00CB3305" w:rsidRDefault="00C64A92" w:rsidP="00CB3305">
      <w:pPr>
        <w:pStyle w:val="Textodenotaderodap"/>
        <w:jc w:val="both"/>
        <w:rPr>
          <w:rFonts w:ascii="Arial" w:hAnsi="Arial" w:cs="Arial"/>
        </w:rPr>
      </w:pPr>
      <w:r w:rsidRPr="00C64A92">
        <w:rPr>
          <w:rStyle w:val="Refdenotaderodap"/>
          <w:rFonts w:ascii="Arial" w:hAnsi="Arial" w:cs="Arial"/>
        </w:rPr>
        <w:footnoteRef/>
      </w:r>
      <w:r w:rsidRPr="00C64A92">
        <w:rPr>
          <w:rFonts w:ascii="Arial" w:hAnsi="Arial" w:cs="Arial"/>
        </w:rPr>
        <w:t xml:space="preserve"> </w:t>
      </w:r>
      <w:r w:rsidRPr="00C64A92">
        <w:rPr>
          <w:rFonts w:ascii="Arial" w:eastAsiaTheme="minorHAnsi" w:hAnsi="Arial" w:cs="Arial"/>
        </w:rPr>
        <w:t>TRIBUNAL de Justiça de Minas Gerais.</w:t>
      </w:r>
      <w:r w:rsidRPr="00C64A92">
        <w:rPr>
          <w:rFonts w:ascii="Arial" w:hAnsi="Arial" w:cs="Arial"/>
          <w:shd w:val="clear" w:color="auto" w:fill="FFFFFF"/>
        </w:rPr>
        <w:t xml:space="preserve"> Apelação Cível 1.0106.12.001987-7/001, Relator Des. Marco </w:t>
      </w:r>
      <w:proofErr w:type="spellStart"/>
      <w:r w:rsidRPr="00C64A92">
        <w:rPr>
          <w:rFonts w:ascii="Arial" w:hAnsi="Arial" w:cs="Arial"/>
          <w:shd w:val="clear" w:color="auto" w:fill="FFFFFF"/>
        </w:rPr>
        <w:t>Aurelio</w:t>
      </w:r>
      <w:proofErr w:type="spellEnd"/>
      <w:r w:rsidRPr="00C64A92">
        <w:rPr>
          <w:rFonts w:ascii="Arial" w:hAnsi="Arial" w:cs="Arial"/>
          <w:shd w:val="clear" w:color="auto" w:fill="FFFFFF"/>
        </w:rPr>
        <w:t xml:space="preserve"> </w:t>
      </w:r>
      <w:proofErr w:type="spellStart"/>
      <w:r w:rsidRPr="00C64A92">
        <w:rPr>
          <w:rFonts w:ascii="Arial" w:hAnsi="Arial" w:cs="Arial"/>
          <w:shd w:val="clear" w:color="auto" w:fill="FFFFFF"/>
        </w:rPr>
        <w:t>Ferenzini</w:t>
      </w:r>
      <w:proofErr w:type="spellEnd"/>
      <w:r w:rsidRPr="00C64A92">
        <w:rPr>
          <w:rFonts w:ascii="Arial" w:hAnsi="Arial" w:cs="Arial"/>
          <w:shd w:val="clear" w:color="auto" w:fill="FFFFFF"/>
        </w:rPr>
        <w:t xml:space="preserve">. Julgamento em 13/07/0017, publicação da súmula em </w:t>
      </w:r>
      <w:r w:rsidRPr="00CB3305">
        <w:rPr>
          <w:rFonts w:ascii="Arial" w:hAnsi="Arial" w:cs="Arial"/>
          <w:shd w:val="clear" w:color="auto" w:fill="FFFFFF"/>
        </w:rPr>
        <w:t xml:space="preserve">21/07/2017. Disponível em </w:t>
      </w:r>
      <w:proofErr w:type="spellStart"/>
      <w:r w:rsidRPr="00CB3305">
        <w:rPr>
          <w:rFonts w:ascii="Arial" w:hAnsi="Arial" w:cs="Arial"/>
          <w:shd w:val="clear" w:color="auto" w:fill="FFFFFF"/>
        </w:rPr>
        <w:t>tjmg</w:t>
      </w:r>
      <w:proofErr w:type="spellEnd"/>
      <w:r w:rsidRPr="00CB3305">
        <w:rPr>
          <w:rFonts w:ascii="Arial" w:hAnsi="Arial" w:cs="Arial"/>
          <w:shd w:val="clear" w:color="auto" w:fill="FFFFFF"/>
        </w:rPr>
        <w:t>.jus.br. Acesso em 26 mar. 2019.</w:t>
      </w:r>
      <w:r w:rsidRPr="00CB3305">
        <w:rPr>
          <w:rFonts w:ascii="Arial" w:hAnsi="Arial" w:cs="Arial"/>
        </w:rPr>
        <w:br/>
      </w:r>
    </w:p>
  </w:footnote>
  <w:footnote w:id="34">
    <w:p w:rsidR="003A7B6F" w:rsidRPr="003A7B6F" w:rsidRDefault="003A7B6F" w:rsidP="00CB3305">
      <w:pPr>
        <w:pStyle w:val="Ttulo1"/>
        <w:shd w:val="clear" w:color="auto" w:fill="FFFFFF"/>
        <w:spacing w:before="0" w:beforeAutospacing="0" w:after="0" w:afterAutospacing="0"/>
        <w:jc w:val="both"/>
      </w:pPr>
      <w:r w:rsidRPr="00CB3305">
        <w:rPr>
          <w:rStyle w:val="Refdenotaderodap"/>
          <w:rFonts w:ascii="Arial" w:hAnsi="Arial" w:cs="Arial"/>
          <w:b w:val="0"/>
          <w:sz w:val="20"/>
          <w:szCs w:val="20"/>
        </w:rPr>
        <w:footnoteRef/>
      </w:r>
      <w:r w:rsidRPr="00CB3305">
        <w:rPr>
          <w:rFonts w:ascii="Arial" w:hAnsi="Arial" w:cs="Arial"/>
          <w:b w:val="0"/>
          <w:sz w:val="20"/>
          <w:szCs w:val="20"/>
        </w:rPr>
        <w:t xml:space="preserve"> Superior Tribunal de Justiça. Controvérsia sobre usucapião extraordinária é primeira afetação eletrônica na Segunda Seção. Disponível em </w:t>
      </w:r>
      <w:hyperlink r:id="rId8" w:history="1">
        <w:r w:rsidRPr="00CB3305">
          <w:rPr>
            <w:rStyle w:val="Hyperlink"/>
            <w:rFonts w:ascii="Arial" w:hAnsi="Arial" w:cs="Arial"/>
            <w:b w:val="0"/>
            <w:color w:val="auto"/>
            <w:sz w:val="20"/>
            <w:szCs w:val="20"/>
            <w:u w:val="none"/>
          </w:rPr>
          <w:t>http://www.stj.jus.br/sites/STJ/default/pt_BR/Comunica%C3%A7%C3%A3o/noticias/Not%C3%ADcias/Controv%C3%A9rsia-sobre-usucapi%C3%A3o-extraordin%C3%A1ria-%C3%A9-primeira-afeta%C3%A7%C3%A3o-eletr%C3%B4nica-na-Segunda-Se%C3%A7%C3%A3o</w:t>
        </w:r>
      </w:hyperlink>
      <w:r w:rsidRPr="00CB3305">
        <w:rPr>
          <w:rFonts w:ascii="Arial" w:hAnsi="Arial" w:cs="Arial"/>
          <w:b w:val="0"/>
          <w:sz w:val="20"/>
          <w:szCs w:val="20"/>
        </w:rPr>
        <w:t>. Acesso em 10 abr. 2019.</w:t>
      </w:r>
    </w:p>
  </w:footnote>
  <w:footnote w:id="35">
    <w:p w:rsidR="00CB3305" w:rsidRPr="001D452B" w:rsidRDefault="00CB3305" w:rsidP="00CB3305">
      <w:pPr>
        <w:shd w:val="clear" w:color="auto" w:fill="FFFFFF"/>
        <w:spacing w:after="0" w:line="240" w:lineRule="auto"/>
        <w:jc w:val="both"/>
        <w:rPr>
          <w:rFonts w:ascii="Arial" w:hAnsi="Arial" w:cs="Arial"/>
          <w:sz w:val="20"/>
          <w:szCs w:val="20"/>
        </w:rPr>
      </w:pPr>
      <w:r w:rsidRPr="001D452B">
        <w:rPr>
          <w:rStyle w:val="Refdenotaderodap"/>
          <w:rFonts w:ascii="Arial" w:hAnsi="Arial" w:cs="Arial"/>
          <w:sz w:val="20"/>
          <w:szCs w:val="20"/>
        </w:rPr>
        <w:footnoteRef/>
      </w:r>
      <w:r w:rsidRPr="001D452B">
        <w:rPr>
          <w:rFonts w:ascii="Arial" w:hAnsi="Arial" w:cs="Arial"/>
          <w:sz w:val="20"/>
          <w:szCs w:val="20"/>
        </w:rPr>
        <w:t xml:space="preserve"> </w:t>
      </w:r>
      <w:r w:rsidR="001D452B" w:rsidRPr="001D452B">
        <w:rPr>
          <w:rFonts w:ascii="Arial" w:hAnsi="Arial" w:cs="Arial"/>
          <w:sz w:val="20"/>
          <w:szCs w:val="20"/>
        </w:rPr>
        <w:t xml:space="preserve">SUPERIOR Tribunal de Justiça. </w:t>
      </w:r>
      <w:proofErr w:type="spellStart"/>
      <w:r w:rsidRPr="001D452B">
        <w:rPr>
          <w:rFonts w:ascii="Arial" w:hAnsi="Arial" w:cs="Arial"/>
          <w:sz w:val="20"/>
          <w:szCs w:val="20"/>
        </w:rPr>
        <w:t>ProAfR</w:t>
      </w:r>
      <w:proofErr w:type="spellEnd"/>
      <w:r w:rsidRPr="001D452B">
        <w:rPr>
          <w:rFonts w:ascii="Arial" w:hAnsi="Arial" w:cs="Arial"/>
          <w:sz w:val="20"/>
          <w:szCs w:val="20"/>
        </w:rPr>
        <w:t xml:space="preserve"> no RECURSO ESPECIAL Nº 1.667.843 - SC (2017/0099186-0) RELATOR : MINISTRO LUIS FELIPE SALOMÃO</w:t>
      </w:r>
      <w:r w:rsidR="001D452B">
        <w:rPr>
          <w:rFonts w:ascii="Arial" w:hAnsi="Arial" w:cs="Arial"/>
          <w:sz w:val="20"/>
          <w:szCs w:val="20"/>
        </w:rPr>
        <w:t>. Julgamento 5 dez. 2017.</w:t>
      </w:r>
      <w:r w:rsidR="0073282B">
        <w:rPr>
          <w:rFonts w:ascii="Arial" w:hAnsi="Arial" w:cs="Arial"/>
          <w:sz w:val="20"/>
          <w:szCs w:val="20"/>
        </w:rPr>
        <w:t xml:space="preserve"> </w:t>
      </w:r>
      <w:proofErr w:type="spellStart"/>
      <w:r w:rsidR="0073282B">
        <w:rPr>
          <w:rFonts w:ascii="Arial" w:hAnsi="Arial" w:cs="Arial"/>
          <w:sz w:val="20"/>
          <w:szCs w:val="20"/>
        </w:rPr>
        <w:t>DJe</w:t>
      </w:r>
      <w:proofErr w:type="spellEnd"/>
      <w:r w:rsidR="0073282B">
        <w:rPr>
          <w:rFonts w:ascii="Arial" w:hAnsi="Arial" w:cs="Arial"/>
          <w:sz w:val="20"/>
          <w:szCs w:val="20"/>
        </w:rPr>
        <w:t xml:space="preserve"> de 11 dez. 2017.</w:t>
      </w:r>
      <w:r w:rsidRPr="001D452B">
        <w:rPr>
          <w:rFonts w:ascii="Arial" w:hAnsi="Arial" w:cs="Arial"/>
          <w:sz w:val="20"/>
          <w:szCs w:val="20"/>
        </w:rPr>
        <w:t xml:space="preserve"> </w:t>
      </w:r>
    </w:p>
    <w:p w:rsidR="00CB3305" w:rsidRPr="001D452B" w:rsidRDefault="00CB3305" w:rsidP="00CB3305">
      <w:pPr>
        <w:pStyle w:val="Textodenotaderodap"/>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B42BA"/>
    <w:multiLevelType w:val="multilevel"/>
    <w:tmpl w:val="12B2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56EAB"/>
    <w:multiLevelType w:val="multilevel"/>
    <w:tmpl w:val="E6FA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2B6455"/>
    <w:rsid w:val="00002924"/>
    <w:rsid w:val="00004B2F"/>
    <w:rsid w:val="00010268"/>
    <w:rsid w:val="00017B43"/>
    <w:rsid w:val="00030846"/>
    <w:rsid w:val="000352A4"/>
    <w:rsid w:val="00037909"/>
    <w:rsid w:val="0004250B"/>
    <w:rsid w:val="0004562B"/>
    <w:rsid w:val="00060B6B"/>
    <w:rsid w:val="000777D4"/>
    <w:rsid w:val="00095361"/>
    <w:rsid w:val="000A5DE6"/>
    <w:rsid w:val="000B4F49"/>
    <w:rsid w:val="000D3C9A"/>
    <w:rsid w:val="000D7161"/>
    <w:rsid w:val="000E6566"/>
    <w:rsid w:val="000F5E81"/>
    <w:rsid w:val="000F7220"/>
    <w:rsid w:val="001038C4"/>
    <w:rsid w:val="00123A00"/>
    <w:rsid w:val="001250C2"/>
    <w:rsid w:val="00125D0E"/>
    <w:rsid w:val="0013474F"/>
    <w:rsid w:val="00154D43"/>
    <w:rsid w:val="00155820"/>
    <w:rsid w:val="00156929"/>
    <w:rsid w:val="00162C4E"/>
    <w:rsid w:val="00163BAD"/>
    <w:rsid w:val="00183541"/>
    <w:rsid w:val="00190BE0"/>
    <w:rsid w:val="001B12B0"/>
    <w:rsid w:val="001C57F5"/>
    <w:rsid w:val="001C6130"/>
    <w:rsid w:val="001D2759"/>
    <w:rsid w:val="001D2C04"/>
    <w:rsid w:val="001D452B"/>
    <w:rsid w:val="001D7116"/>
    <w:rsid w:val="001D7837"/>
    <w:rsid w:val="001F3A33"/>
    <w:rsid w:val="001F7191"/>
    <w:rsid w:val="00217158"/>
    <w:rsid w:val="002177DE"/>
    <w:rsid w:val="002203C8"/>
    <w:rsid w:val="00230A62"/>
    <w:rsid w:val="00240EAC"/>
    <w:rsid w:val="002474DE"/>
    <w:rsid w:val="00250525"/>
    <w:rsid w:val="00254554"/>
    <w:rsid w:val="00275AD0"/>
    <w:rsid w:val="00283F5A"/>
    <w:rsid w:val="002854A9"/>
    <w:rsid w:val="00286902"/>
    <w:rsid w:val="00286992"/>
    <w:rsid w:val="00296CD3"/>
    <w:rsid w:val="002A601B"/>
    <w:rsid w:val="002B2562"/>
    <w:rsid w:val="002B2978"/>
    <w:rsid w:val="002B6455"/>
    <w:rsid w:val="002D4B85"/>
    <w:rsid w:val="002D6645"/>
    <w:rsid w:val="002E6A42"/>
    <w:rsid w:val="003029E5"/>
    <w:rsid w:val="00320346"/>
    <w:rsid w:val="00341099"/>
    <w:rsid w:val="00345E88"/>
    <w:rsid w:val="00345F0D"/>
    <w:rsid w:val="00366E9F"/>
    <w:rsid w:val="0036784F"/>
    <w:rsid w:val="00372BA7"/>
    <w:rsid w:val="003771B0"/>
    <w:rsid w:val="00381BF5"/>
    <w:rsid w:val="00384239"/>
    <w:rsid w:val="003A7B6F"/>
    <w:rsid w:val="003B2FDC"/>
    <w:rsid w:val="003C085D"/>
    <w:rsid w:val="003C4892"/>
    <w:rsid w:val="003C63B3"/>
    <w:rsid w:val="003E5D8D"/>
    <w:rsid w:val="003E7E05"/>
    <w:rsid w:val="003F6236"/>
    <w:rsid w:val="004034F7"/>
    <w:rsid w:val="00403528"/>
    <w:rsid w:val="004158EF"/>
    <w:rsid w:val="00445471"/>
    <w:rsid w:val="004751D8"/>
    <w:rsid w:val="00484975"/>
    <w:rsid w:val="00485E0C"/>
    <w:rsid w:val="00490B2D"/>
    <w:rsid w:val="004B0C17"/>
    <w:rsid w:val="004C7098"/>
    <w:rsid w:val="004F08FD"/>
    <w:rsid w:val="004F7B2B"/>
    <w:rsid w:val="00502455"/>
    <w:rsid w:val="00520A38"/>
    <w:rsid w:val="005324A7"/>
    <w:rsid w:val="005342CD"/>
    <w:rsid w:val="00534B3B"/>
    <w:rsid w:val="00557AE4"/>
    <w:rsid w:val="00562759"/>
    <w:rsid w:val="00564402"/>
    <w:rsid w:val="00580463"/>
    <w:rsid w:val="00580F04"/>
    <w:rsid w:val="005A0908"/>
    <w:rsid w:val="005B208D"/>
    <w:rsid w:val="005B3527"/>
    <w:rsid w:val="005C3174"/>
    <w:rsid w:val="005F301A"/>
    <w:rsid w:val="005F3D0A"/>
    <w:rsid w:val="00606DAB"/>
    <w:rsid w:val="006072FF"/>
    <w:rsid w:val="0064748B"/>
    <w:rsid w:val="00662694"/>
    <w:rsid w:val="00664822"/>
    <w:rsid w:val="006675A4"/>
    <w:rsid w:val="00677C27"/>
    <w:rsid w:val="006836DE"/>
    <w:rsid w:val="006C4492"/>
    <w:rsid w:val="006F2AD2"/>
    <w:rsid w:val="00707D9F"/>
    <w:rsid w:val="00717714"/>
    <w:rsid w:val="007302D2"/>
    <w:rsid w:val="0073282B"/>
    <w:rsid w:val="00741C21"/>
    <w:rsid w:val="00742ABA"/>
    <w:rsid w:val="00747DEA"/>
    <w:rsid w:val="00747FB9"/>
    <w:rsid w:val="007522A5"/>
    <w:rsid w:val="0075649D"/>
    <w:rsid w:val="00761410"/>
    <w:rsid w:val="00761B03"/>
    <w:rsid w:val="00770498"/>
    <w:rsid w:val="00786CAC"/>
    <w:rsid w:val="007941CF"/>
    <w:rsid w:val="0079673C"/>
    <w:rsid w:val="007A1630"/>
    <w:rsid w:val="007A1F69"/>
    <w:rsid w:val="007A59A5"/>
    <w:rsid w:val="007A7BBC"/>
    <w:rsid w:val="007D1B0C"/>
    <w:rsid w:val="007D602E"/>
    <w:rsid w:val="007E3F37"/>
    <w:rsid w:val="007F3B8E"/>
    <w:rsid w:val="00807047"/>
    <w:rsid w:val="00811B50"/>
    <w:rsid w:val="00812706"/>
    <w:rsid w:val="008178E7"/>
    <w:rsid w:val="00822641"/>
    <w:rsid w:val="00824490"/>
    <w:rsid w:val="00833A23"/>
    <w:rsid w:val="0086533A"/>
    <w:rsid w:val="008657F1"/>
    <w:rsid w:val="008659BB"/>
    <w:rsid w:val="008708C9"/>
    <w:rsid w:val="00870AFA"/>
    <w:rsid w:val="00876A13"/>
    <w:rsid w:val="008C3D3E"/>
    <w:rsid w:val="008F1AFE"/>
    <w:rsid w:val="0090148E"/>
    <w:rsid w:val="009029A6"/>
    <w:rsid w:val="009067F3"/>
    <w:rsid w:val="00910310"/>
    <w:rsid w:val="009169E9"/>
    <w:rsid w:val="009170D7"/>
    <w:rsid w:val="00952FD3"/>
    <w:rsid w:val="00953318"/>
    <w:rsid w:val="009546B3"/>
    <w:rsid w:val="00970080"/>
    <w:rsid w:val="00977589"/>
    <w:rsid w:val="00987B8E"/>
    <w:rsid w:val="00991C67"/>
    <w:rsid w:val="009A642E"/>
    <w:rsid w:val="009A7B3F"/>
    <w:rsid w:val="009C1046"/>
    <w:rsid w:val="009C7DEA"/>
    <w:rsid w:val="009D167E"/>
    <w:rsid w:val="009D21D1"/>
    <w:rsid w:val="009E00B6"/>
    <w:rsid w:val="009E01AE"/>
    <w:rsid w:val="009E3439"/>
    <w:rsid w:val="00A00B94"/>
    <w:rsid w:val="00A537D4"/>
    <w:rsid w:val="00A556E3"/>
    <w:rsid w:val="00A602F3"/>
    <w:rsid w:val="00A64AA8"/>
    <w:rsid w:val="00A8751A"/>
    <w:rsid w:val="00A909A5"/>
    <w:rsid w:val="00A9199D"/>
    <w:rsid w:val="00A9687D"/>
    <w:rsid w:val="00AA21D4"/>
    <w:rsid w:val="00AF09A4"/>
    <w:rsid w:val="00B01884"/>
    <w:rsid w:val="00B13F68"/>
    <w:rsid w:val="00B275FF"/>
    <w:rsid w:val="00B43369"/>
    <w:rsid w:val="00B543ED"/>
    <w:rsid w:val="00B61E72"/>
    <w:rsid w:val="00B65C21"/>
    <w:rsid w:val="00B72AFE"/>
    <w:rsid w:val="00B82E02"/>
    <w:rsid w:val="00B90004"/>
    <w:rsid w:val="00BB4C7C"/>
    <w:rsid w:val="00BB528C"/>
    <w:rsid w:val="00BB530E"/>
    <w:rsid w:val="00BC0B57"/>
    <w:rsid w:val="00BD7ECF"/>
    <w:rsid w:val="00BE5D66"/>
    <w:rsid w:val="00BF3BC1"/>
    <w:rsid w:val="00BF6498"/>
    <w:rsid w:val="00C20EE1"/>
    <w:rsid w:val="00C421CD"/>
    <w:rsid w:val="00C43C12"/>
    <w:rsid w:val="00C47FF0"/>
    <w:rsid w:val="00C54091"/>
    <w:rsid w:val="00C57755"/>
    <w:rsid w:val="00C6417F"/>
    <w:rsid w:val="00C64A92"/>
    <w:rsid w:val="00C65BC4"/>
    <w:rsid w:val="00C71494"/>
    <w:rsid w:val="00C74A13"/>
    <w:rsid w:val="00C822DB"/>
    <w:rsid w:val="00C93A9B"/>
    <w:rsid w:val="00CA7122"/>
    <w:rsid w:val="00CB01E4"/>
    <w:rsid w:val="00CB3305"/>
    <w:rsid w:val="00CC1E2B"/>
    <w:rsid w:val="00CC5B00"/>
    <w:rsid w:val="00CD4C00"/>
    <w:rsid w:val="00CF1217"/>
    <w:rsid w:val="00CF3F4A"/>
    <w:rsid w:val="00D04EBB"/>
    <w:rsid w:val="00D17D7D"/>
    <w:rsid w:val="00D2476F"/>
    <w:rsid w:val="00D32F12"/>
    <w:rsid w:val="00D44E0D"/>
    <w:rsid w:val="00D4640C"/>
    <w:rsid w:val="00D578FD"/>
    <w:rsid w:val="00D601B9"/>
    <w:rsid w:val="00D614D5"/>
    <w:rsid w:val="00D624E1"/>
    <w:rsid w:val="00D6315E"/>
    <w:rsid w:val="00D65BCC"/>
    <w:rsid w:val="00D836C4"/>
    <w:rsid w:val="00D87B1C"/>
    <w:rsid w:val="00D9777E"/>
    <w:rsid w:val="00DA159D"/>
    <w:rsid w:val="00DA2DA3"/>
    <w:rsid w:val="00DE0630"/>
    <w:rsid w:val="00DF66AC"/>
    <w:rsid w:val="00E0498A"/>
    <w:rsid w:val="00E10D7B"/>
    <w:rsid w:val="00E127BB"/>
    <w:rsid w:val="00E27BB3"/>
    <w:rsid w:val="00E345C6"/>
    <w:rsid w:val="00E45951"/>
    <w:rsid w:val="00E5233B"/>
    <w:rsid w:val="00E7618A"/>
    <w:rsid w:val="00E9172F"/>
    <w:rsid w:val="00E929EC"/>
    <w:rsid w:val="00EA6994"/>
    <w:rsid w:val="00EB3533"/>
    <w:rsid w:val="00F039C6"/>
    <w:rsid w:val="00F06EE8"/>
    <w:rsid w:val="00F2728C"/>
    <w:rsid w:val="00F402CF"/>
    <w:rsid w:val="00F43C1A"/>
    <w:rsid w:val="00F47E22"/>
    <w:rsid w:val="00F715B3"/>
    <w:rsid w:val="00F80385"/>
    <w:rsid w:val="00F8175E"/>
    <w:rsid w:val="00FB14A2"/>
    <w:rsid w:val="00FC688E"/>
    <w:rsid w:val="00FE54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55"/>
    <w:pPr>
      <w:spacing w:after="160" w:line="259" w:lineRule="auto"/>
    </w:pPr>
    <w:rPr>
      <w:rFonts w:ascii="Calibri" w:eastAsia="Calibri" w:hAnsi="Calibri" w:cs="Times New Roman"/>
    </w:rPr>
  </w:style>
  <w:style w:type="paragraph" w:styleId="Ttulo1">
    <w:name w:val="heading 1"/>
    <w:basedOn w:val="Normal"/>
    <w:link w:val="Ttulo1Char"/>
    <w:uiPriority w:val="9"/>
    <w:qFormat/>
    <w:rsid w:val="0004562B"/>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BE5D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E5D6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456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F3A3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F3A33"/>
    <w:rPr>
      <w:rFonts w:ascii="Calibri" w:eastAsia="Calibri" w:hAnsi="Calibri" w:cs="Times New Roman"/>
      <w:sz w:val="20"/>
      <w:szCs w:val="20"/>
    </w:rPr>
  </w:style>
  <w:style w:type="character" w:styleId="Refdenotaderodap">
    <w:name w:val="footnote reference"/>
    <w:basedOn w:val="Fontepargpadro"/>
    <w:uiPriority w:val="99"/>
    <w:semiHidden/>
    <w:unhideWhenUsed/>
    <w:rsid w:val="001F3A33"/>
    <w:rPr>
      <w:vertAlign w:val="superscript"/>
    </w:rPr>
  </w:style>
  <w:style w:type="character" w:styleId="Hyperlink">
    <w:name w:val="Hyperlink"/>
    <w:basedOn w:val="Fontepargpadro"/>
    <w:uiPriority w:val="99"/>
    <w:semiHidden/>
    <w:unhideWhenUsed/>
    <w:rsid w:val="00A602F3"/>
    <w:rPr>
      <w:color w:val="0000FF"/>
      <w:u w:val="single"/>
    </w:rPr>
  </w:style>
  <w:style w:type="character" w:styleId="Forte">
    <w:name w:val="Strong"/>
    <w:basedOn w:val="Fontepargpadro"/>
    <w:uiPriority w:val="22"/>
    <w:qFormat/>
    <w:rsid w:val="00155820"/>
    <w:rPr>
      <w:b/>
      <w:bCs/>
    </w:rPr>
  </w:style>
  <w:style w:type="character" w:customStyle="1" w:styleId="Ttulo1Char">
    <w:name w:val="Título 1 Char"/>
    <w:basedOn w:val="Fontepargpadro"/>
    <w:link w:val="Ttulo1"/>
    <w:uiPriority w:val="9"/>
    <w:rsid w:val="0004562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04562B"/>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045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562B"/>
    <w:rPr>
      <w:rFonts w:ascii="Tahoma" w:eastAsia="Calibri" w:hAnsi="Tahoma" w:cs="Tahoma"/>
      <w:sz w:val="16"/>
      <w:szCs w:val="16"/>
    </w:rPr>
  </w:style>
  <w:style w:type="character" w:customStyle="1" w:styleId="Ttulo4Char">
    <w:name w:val="Título 4 Char"/>
    <w:basedOn w:val="Fontepargpadro"/>
    <w:link w:val="Ttulo4"/>
    <w:uiPriority w:val="9"/>
    <w:semiHidden/>
    <w:rsid w:val="0004562B"/>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04562B"/>
    <w:rPr>
      <w:i/>
      <w:iCs/>
    </w:rPr>
  </w:style>
  <w:style w:type="character" w:customStyle="1" w:styleId="Ttulo3Char">
    <w:name w:val="Título 3 Char"/>
    <w:basedOn w:val="Fontepargpadro"/>
    <w:link w:val="Ttulo3"/>
    <w:uiPriority w:val="9"/>
    <w:semiHidden/>
    <w:rsid w:val="00BE5D66"/>
    <w:rPr>
      <w:rFonts w:asciiTheme="majorHAnsi" w:eastAsiaTheme="majorEastAsia" w:hAnsiTheme="majorHAnsi" w:cstheme="majorBidi"/>
      <w:b/>
      <w:bCs/>
      <w:color w:val="4F81BD" w:themeColor="accent1"/>
    </w:rPr>
  </w:style>
  <w:style w:type="character" w:customStyle="1" w:styleId="Ttulo2Char">
    <w:name w:val="Título 2 Char"/>
    <w:basedOn w:val="Fontepargpadro"/>
    <w:link w:val="Ttulo2"/>
    <w:uiPriority w:val="9"/>
    <w:semiHidden/>
    <w:rsid w:val="00BE5D66"/>
    <w:rPr>
      <w:rFonts w:asciiTheme="majorHAnsi" w:eastAsiaTheme="majorEastAsia" w:hAnsiTheme="majorHAnsi" w:cstheme="majorBidi"/>
      <w:b/>
      <w:bCs/>
      <w:color w:val="4F81BD" w:themeColor="accent1"/>
      <w:sz w:val="26"/>
      <w:szCs w:val="26"/>
    </w:rPr>
  </w:style>
  <w:style w:type="paragraph" w:styleId="Pr-formataoHTML">
    <w:name w:val="HTML Preformatted"/>
    <w:basedOn w:val="Normal"/>
    <w:link w:val="Pr-formataoHTMLChar"/>
    <w:uiPriority w:val="99"/>
    <w:semiHidden/>
    <w:unhideWhenUsed/>
    <w:rsid w:val="00BE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E5D66"/>
    <w:rPr>
      <w:rFonts w:ascii="Courier New" w:eastAsia="Times New Roman" w:hAnsi="Courier New" w:cs="Courier New"/>
      <w:sz w:val="20"/>
      <w:szCs w:val="20"/>
      <w:lang w:eastAsia="pt-BR"/>
    </w:rPr>
  </w:style>
  <w:style w:type="paragraph" w:styleId="PargrafodaLista">
    <w:name w:val="List Paragraph"/>
    <w:basedOn w:val="Normal"/>
    <w:uiPriority w:val="34"/>
    <w:qFormat/>
    <w:rsid w:val="001D7116"/>
    <w:pPr>
      <w:ind w:left="720"/>
      <w:contextualSpacing/>
    </w:pPr>
  </w:style>
  <w:style w:type="character" w:customStyle="1" w:styleId="clsinformativotextotitulo">
    <w:name w:val="clsinformativotextotitulo"/>
    <w:basedOn w:val="Fontepargpadro"/>
    <w:rsid w:val="00190BE0"/>
  </w:style>
  <w:style w:type="character" w:customStyle="1" w:styleId="dtnoticia">
    <w:name w:val="dt_noticia"/>
    <w:basedOn w:val="Fontepargpadro"/>
    <w:rsid w:val="003A7B6F"/>
  </w:style>
  <w:style w:type="character" w:customStyle="1" w:styleId="hrnoticia">
    <w:name w:val="hr_noticia"/>
    <w:basedOn w:val="Fontepargpadro"/>
    <w:rsid w:val="003A7B6F"/>
  </w:style>
  <w:style w:type="character" w:customStyle="1" w:styleId="texto">
    <w:name w:val="texto"/>
    <w:basedOn w:val="Fontepargpadro"/>
    <w:rsid w:val="003A7B6F"/>
  </w:style>
  <w:style w:type="character" w:customStyle="1" w:styleId="destaque">
    <w:name w:val="destaque"/>
    <w:basedOn w:val="Fontepargpadro"/>
    <w:rsid w:val="003A7B6F"/>
  </w:style>
  <w:style w:type="character" w:customStyle="1" w:styleId="objtextosrelprocessos">
    <w:name w:val="obj_textos_rel_processos"/>
    <w:basedOn w:val="Fontepargpadro"/>
    <w:rsid w:val="003A7B6F"/>
  </w:style>
</w:styles>
</file>

<file path=word/webSettings.xml><?xml version="1.0" encoding="utf-8"?>
<w:webSettings xmlns:r="http://schemas.openxmlformats.org/officeDocument/2006/relationships" xmlns:w="http://schemas.openxmlformats.org/wordprocessingml/2006/main">
  <w:divs>
    <w:div w:id="1862470">
      <w:bodyDiv w:val="1"/>
      <w:marLeft w:val="0"/>
      <w:marRight w:val="0"/>
      <w:marTop w:val="0"/>
      <w:marBottom w:val="0"/>
      <w:divBdr>
        <w:top w:val="none" w:sz="0" w:space="0" w:color="auto"/>
        <w:left w:val="none" w:sz="0" w:space="0" w:color="auto"/>
        <w:bottom w:val="none" w:sz="0" w:space="0" w:color="auto"/>
        <w:right w:val="none" w:sz="0" w:space="0" w:color="auto"/>
      </w:divBdr>
      <w:divsChild>
        <w:div w:id="1143501370">
          <w:marLeft w:val="0"/>
          <w:marRight w:val="0"/>
          <w:marTop w:val="0"/>
          <w:marBottom w:val="0"/>
          <w:divBdr>
            <w:top w:val="single" w:sz="4" w:space="0" w:color="CCCCCC"/>
            <w:left w:val="single" w:sz="4" w:space="0" w:color="CCCCCC"/>
            <w:bottom w:val="single" w:sz="4" w:space="0" w:color="CCCCCC"/>
            <w:right w:val="single" w:sz="4" w:space="0" w:color="CCCCCC"/>
          </w:divBdr>
        </w:div>
        <w:div w:id="1281105708">
          <w:marLeft w:val="0"/>
          <w:marRight w:val="0"/>
          <w:marTop w:val="0"/>
          <w:marBottom w:val="0"/>
          <w:divBdr>
            <w:top w:val="none" w:sz="0" w:space="0" w:color="auto"/>
            <w:left w:val="none" w:sz="0" w:space="0" w:color="auto"/>
            <w:bottom w:val="none" w:sz="0" w:space="0" w:color="auto"/>
            <w:right w:val="none" w:sz="0" w:space="0" w:color="auto"/>
          </w:divBdr>
        </w:div>
        <w:div w:id="1668363512">
          <w:marLeft w:val="0"/>
          <w:marRight w:val="0"/>
          <w:marTop w:val="0"/>
          <w:marBottom w:val="0"/>
          <w:divBdr>
            <w:top w:val="single" w:sz="4" w:space="0" w:color="CCCCCC"/>
            <w:left w:val="single" w:sz="4" w:space="0" w:color="CCCCCC"/>
            <w:bottom w:val="single" w:sz="4" w:space="0" w:color="CCCCCC"/>
            <w:right w:val="single" w:sz="4" w:space="0" w:color="CCCCCC"/>
          </w:divBdr>
        </w:div>
        <w:div w:id="781652631">
          <w:marLeft w:val="0"/>
          <w:marRight w:val="0"/>
          <w:marTop w:val="0"/>
          <w:marBottom w:val="0"/>
          <w:divBdr>
            <w:top w:val="none" w:sz="0" w:space="0" w:color="auto"/>
            <w:left w:val="none" w:sz="0" w:space="0" w:color="auto"/>
            <w:bottom w:val="none" w:sz="0" w:space="0" w:color="auto"/>
            <w:right w:val="none" w:sz="0" w:space="0" w:color="auto"/>
          </w:divBdr>
        </w:div>
        <w:div w:id="1159885862">
          <w:marLeft w:val="0"/>
          <w:marRight w:val="0"/>
          <w:marTop w:val="0"/>
          <w:marBottom w:val="0"/>
          <w:divBdr>
            <w:top w:val="single" w:sz="4" w:space="0" w:color="CCCCCC"/>
            <w:left w:val="single" w:sz="4" w:space="0" w:color="CCCCCC"/>
            <w:bottom w:val="single" w:sz="4" w:space="0" w:color="CCCCCC"/>
            <w:right w:val="single" w:sz="4" w:space="0" w:color="CCCCCC"/>
          </w:divBdr>
        </w:div>
        <w:div w:id="284393135">
          <w:marLeft w:val="0"/>
          <w:marRight w:val="0"/>
          <w:marTop w:val="0"/>
          <w:marBottom w:val="0"/>
          <w:divBdr>
            <w:top w:val="none" w:sz="0" w:space="0" w:color="auto"/>
            <w:left w:val="none" w:sz="0" w:space="0" w:color="auto"/>
            <w:bottom w:val="none" w:sz="0" w:space="0" w:color="auto"/>
            <w:right w:val="none" w:sz="0" w:space="0" w:color="auto"/>
          </w:divBdr>
        </w:div>
        <w:div w:id="671756777">
          <w:marLeft w:val="0"/>
          <w:marRight w:val="0"/>
          <w:marTop w:val="0"/>
          <w:marBottom w:val="0"/>
          <w:divBdr>
            <w:top w:val="single" w:sz="4" w:space="0" w:color="CCCCCC"/>
            <w:left w:val="single" w:sz="4" w:space="0" w:color="CCCCCC"/>
            <w:bottom w:val="single" w:sz="4" w:space="0" w:color="CCCCCC"/>
            <w:right w:val="single" w:sz="4" w:space="0" w:color="CCCCCC"/>
          </w:divBdr>
        </w:div>
        <w:div w:id="1378041583">
          <w:marLeft w:val="0"/>
          <w:marRight w:val="0"/>
          <w:marTop w:val="0"/>
          <w:marBottom w:val="0"/>
          <w:divBdr>
            <w:top w:val="none" w:sz="0" w:space="0" w:color="auto"/>
            <w:left w:val="none" w:sz="0" w:space="0" w:color="auto"/>
            <w:bottom w:val="none" w:sz="0" w:space="0" w:color="auto"/>
            <w:right w:val="none" w:sz="0" w:space="0" w:color="auto"/>
          </w:divBdr>
        </w:div>
        <w:div w:id="1802919131">
          <w:marLeft w:val="0"/>
          <w:marRight w:val="0"/>
          <w:marTop w:val="0"/>
          <w:marBottom w:val="0"/>
          <w:divBdr>
            <w:top w:val="single" w:sz="4" w:space="0" w:color="CCCCCC"/>
            <w:left w:val="single" w:sz="4" w:space="0" w:color="CCCCCC"/>
            <w:bottom w:val="single" w:sz="4" w:space="0" w:color="CCCCCC"/>
            <w:right w:val="single" w:sz="4" w:space="0" w:color="CCCCCC"/>
          </w:divBdr>
        </w:div>
        <w:div w:id="1316371495">
          <w:marLeft w:val="0"/>
          <w:marRight w:val="0"/>
          <w:marTop w:val="0"/>
          <w:marBottom w:val="0"/>
          <w:divBdr>
            <w:top w:val="none" w:sz="0" w:space="0" w:color="auto"/>
            <w:left w:val="none" w:sz="0" w:space="0" w:color="auto"/>
            <w:bottom w:val="none" w:sz="0" w:space="0" w:color="auto"/>
            <w:right w:val="none" w:sz="0" w:space="0" w:color="auto"/>
          </w:divBdr>
        </w:div>
        <w:div w:id="724986461">
          <w:marLeft w:val="0"/>
          <w:marRight w:val="0"/>
          <w:marTop w:val="0"/>
          <w:marBottom w:val="0"/>
          <w:divBdr>
            <w:top w:val="single" w:sz="4" w:space="0" w:color="CCCCCC"/>
            <w:left w:val="single" w:sz="4" w:space="0" w:color="CCCCCC"/>
            <w:bottom w:val="single" w:sz="4" w:space="0" w:color="CCCCCC"/>
            <w:right w:val="single" w:sz="4" w:space="0" w:color="CCCCCC"/>
          </w:divBdr>
        </w:div>
        <w:div w:id="730037461">
          <w:marLeft w:val="0"/>
          <w:marRight w:val="0"/>
          <w:marTop w:val="0"/>
          <w:marBottom w:val="0"/>
          <w:divBdr>
            <w:top w:val="none" w:sz="0" w:space="0" w:color="auto"/>
            <w:left w:val="none" w:sz="0" w:space="0" w:color="auto"/>
            <w:bottom w:val="none" w:sz="0" w:space="0" w:color="auto"/>
            <w:right w:val="none" w:sz="0" w:space="0" w:color="auto"/>
          </w:divBdr>
        </w:div>
        <w:div w:id="552690743">
          <w:marLeft w:val="0"/>
          <w:marRight w:val="0"/>
          <w:marTop w:val="0"/>
          <w:marBottom w:val="0"/>
          <w:divBdr>
            <w:top w:val="single" w:sz="4" w:space="0" w:color="CCCCCC"/>
            <w:left w:val="single" w:sz="4" w:space="0" w:color="CCCCCC"/>
            <w:bottom w:val="single" w:sz="4" w:space="0" w:color="CCCCCC"/>
            <w:right w:val="single" w:sz="4" w:space="0" w:color="CCCCCC"/>
          </w:divBdr>
        </w:div>
        <w:div w:id="927999722">
          <w:marLeft w:val="0"/>
          <w:marRight w:val="0"/>
          <w:marTop w:val="0"/>
          <w:marBottom w:val="0"/>
          <w:divBdr>
            <w:top w:val="none" w:sz="0" w:space="0" w:color="auto"/>
            <w:left w:val="none" w:sz="0" w:space="0" w:color="auto"/>
            <w:bottom w:val="none" w:sz="0" w:space="0" w:color="auto"/>
            <w:right w:val="none" w:sz="0" w:space="0" w:color="auto"/>
          </w:divBdr>
        </w:div>
        <w:div w:id="787950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159550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498">
          <w:marLeft w:val="0"/>
          <w:marRight w:val="0"/>
          <w:marTop w:val="200"/>
          <w:marBottom w:val="0"/>
          <w:divBdr>
            <w:top w:val="single" w:sz="4" w:space="3" w:color="CCCCCC"/>
            <w:left w:val="single" w:sz="4" w:space="3" w:color="CCCCCC"/>
            <w:bottom w:val="single" w:sz="4" w:space="3" w:color="CCCCCC"/>
            <w:right w:val="single" w:sz="4" w:space="3" w:color="CCCCCC"/>
          </w:divBdr>
          <w:divsChild>
            <w:div w:id="2053578391">
              <w:marLeft w:val="0"/>
              <w:marRight w:val="0"/>
              <w:marTop w:val="0"/>
              <w:marBottom w:val="0"/>
              <w:divBdr>
                <w:top w:val="none" w:sz="0" w:space="0" w:color="auto"/>
                <w:left w:val="none" w:sz="0" w:space="0" w:color="auto"/>
                <w:bottom w:val="none" w:sz="0" w:space="0" w:color="auto"/>
                <w:right w:val="none" w:sz="0" w:space="0" w:color="auto"/>
              </w:divBdr>
            </w:div>
            <w:div w:id="217787513">
              <w:marLeft w:val="0"/>
              <w:marRight w:val="0"/>
              <w:marTop w:val="0"/>
              <w:marBottom w:val="0"/>
              <w:divBdr>
                <w:top w:val="none" w:sz="0" w:space="0" w:color="auto"/>
                <w:left w:val="none" w:sz="0" w:space="0" w:color="auto"/>
                <w:bottom w:val="none" w:sz="0" w:space="0" w:color="auto"/>
                <w:right w:val="none" w:sz="0" w:space="0" w:color="auto"/>
              </w:divBdr>
            </w:div>
          </w:divsChild>
        </w:div>
        <w:div w:id="1899047736">
          <w:marLeft w:val="0"/>
          <w:marRight w:val="0"/>
          <w:marTop w:val="0"/>
          <w:marBottom w:val="0"/>
          <w:divBdr>
            <w:top w:val="none" w:sz="0" w:space="0" w:color="auto"/>
            <w:left w:val="none" w:sz="0" w:space="0" w:color="auto"/>
            <w:bottom w:val="none" w:sz="0" w:space="0" w:color="auto"/>
            <w:right w:val="none" w:sz="0" w:space="0" w:color="auto"/>
          </w:divBdr>
        </w:div>
        <w:div w:id="342169432">
          <w:marLeft w:val="0"/>
          <w:marRight w:val="0"/>
          <w:marTop w:val="0"/>
          <w:marBottom w:val="0"/>
          <w:divBdr>
            <w:top w:val="none" w:sz="0" w:space="0" w:color="auto"/>
            <w:left w:val="none" w:sz="0" w:space="0" w:color="auto"/>
            <w:bottom w:val="none" w:sz="0" w:space="0" w:color="auto"/>
            <w:right w:val="none" w:sz="0" w:space="0" w:color="auto"/>
          </w:divBdr>
        </w:div>
      </w:divsChild>
    </w:div>
    <w:div w:id="144204972">
      <w:bodyDiv w:val="1"/>
      <w:marLeft w:val="0"/>
      <w:marRight w:val="0"/>
      <w:marTop w:val="0"/>
      <w:marBottom w:val="0"/>
      <w:divBdr>
        <w:top w:val="none" w:sz="0" w:space="0" w:color="auto"/>
        <w:left w:val="none" w:sz="0" w:space="0" w:color="auto"/>
        <w:bottom w:val="none" w:sz="0" w:space="0" w:color="auto"/>
        <w:right w:val="none" w:sz="0" w:space="0" w:color="auto"/>
      </w:divBdr>
      <w:divsChild>
        <w:div w:id="1482457047">
          <w:marLeft w:val="0"/>
          <w:marRight w:val="0"/>
          <w:marTop w:val="200"/>
          <w:marBottom w:val="0"/>
          <w:divBdr>
            <w:top w:val="single" w:sz="4" w:space="3" w:color="CCCCCC"/>
            <w:left w:val="single" w:sz="4" w:space="3" w:color="CCCCCC"/>
            <w:bottom w:val="single" w:sz="4" w:space="3" w:color="CCCCCC"/>
            <w:right w:val="single" w:sz="4" w:space="3" w:color="CCCCCC"/>
          </w:divBdr>
          <w:divsChild>
            <w:div w:id="1532916422">
              <w:marLeft w:val="0"/>
              <w:marRight w:val="0"/>
              <w:marTop w:val="0"/>
              <w:marBottom w:val="0"/>
              <w:divBdr>
                <w:top w:val="none" w:sz="0" w:space="0" w:color="auto"/>
                <w:left w:val="none" w:sz="0" w:space="0" w:color="auto"/>
                <w:bottom w:val="none" w:sz="0" w:space="0" w:color="auto"/>
                <w:right w:val="none" w:sz="0" w:space="0" w:color="auto"/>
              </w:divBdr>
            </w:div>
            <w:div w:id="1174149397">
              <w:marLeft w:val="0"/>
              <w:marRight w:val="0"/>
              <w:marTop w:val="0"/>
              <w:marBottom w:val="0"/>
              <w:divBdr>
                <w:top w:val="none" w:sz="0" w:space="0" w:color="auto"/>
                <w:left w:val="none" w:sz="0" w:space="0" w:color="auto"/>
                <w:bottom w:val="none" w:sz="0" w:space="0" w:color="auto"/>
                <w:right w:val="none" w:sz="0" w:space="0" w:color="auto"/>
              </w:divBdr>
            </w:div>
          </w:divsChild>
        </w:div>
        <w:div w:id="2055542040">
          <w:marLeft w:val="0"/>
          <w:marRight w:val="0"/>
          <w:marTop w:val="0"/>
          <w:marBottom w:val="0"/>
          <w:divBdr>
            <w:top w:val="none" w:sz="0" w:space="0" w:color="auto"/>
            <w:left w:val="none" w:sz="0" w:space="0" w:color="auto"/>
            <w:bottom w:val="none" w:sz="0" w:space="0" w:color="auto"/>
            <w:right w:val="none" w:sz="0" w:space="0" w:color="auto"/>
          </w:divBdr>
        </w:div>
        <w:div w:id="1392535008">
          <w:marLeft w:val="0"/>
          <w:marRight w:val="0"/>
          <w:marTop w:val="0"/>
          <w:marBottom w:val="0"/>
          <w:divBdr>
            <w:top w:val="none" w:sz="0" w:space="0" w:color="auto"/>
            <w:left w:val="none" w:sz="0" w:space="0" w:color="auto"/>
            <w:bottom w:val="none" w:sz="0" w:space="0" w:color="auto"/>
            <w:right w:val="none" w:sz="0" w:space="0" w:color="auto"/>
          </w:divBdr>
        </w:div>
        <w:div w:id="655190560">
          <w:marLeft w:val="0"/>
          <w:marRight w:val="0"/>
          <w:marTop w:val="200"/>
          <w:marBottom w:val="0"/>
          <w:divBdr>
            <w:top w:val="single" w:sz="4" w:space="3" w:color="CCCCCC"/>
            <w:left w:val="single" w:sz="4" w:space="3" w:color="CCCCCC"/>
            <w:bottom w:val="single" w:sz="4" w:space="3" w:color="CCCCCC"/>
            <w:right w:val="single" w:sz="4" w:space="3" w:color="CCCCCC"/>
          </w:divBdr>
          <w:divsChild>
            <w:div w:id="1810005481">
              <w:marLeft w:val="0"/>
              <w:marRight w:val="0"/>
              <w:marTop w:val="0"/>
              <w:marBottom w:val="0"/>
              <w:divBdr>
                <w:top w:val="none" w:sz="0" w:space="0" w:color="auto"/>
                <w:left w:val="none" w:sz="0" w:space="0" w:color="auto"/>
                <w:bottom w:val="none" w:sz="0" w:space="0" w:color="auto"/>
                <w:right w:val="none" w:sz="0" w:space="0" w:color="auto"/>
              </w:divBdr>
            </w:div>
            <w:div w:id="2021468911">
              <w:marLeft w:val="0"/>
              <w:marRight w:val="0"/>
              <w:marTop w:val="0"/>
              <w:marBottom w:val="0"/>
              <w:divBdr>
                <w:top w:val="none" w:sz="0" w:space="0" w:color="auto"/>
                <w:left w:val="none" w:sz="0" w:space="0" w:color="auto"/>
                <w:bottom w:val="none" w:sz="0" w:space="0" w:color="auto"/>
                <w:right w:val="none" w:sz="0" w:space="0" w:color="auto"/>
              </w:divBdr>
            </w:div>
          </w:divsChild>
        </w:div>
        <w:div w:id="63188920">
          <w:marLeft w:val="0"/>
          <w:marRight w:val="0"/>
          <w:marTop w:val="0"/>
          <w:marBottom w:val="0"/>
          <w:divBdr>
            <w:top w:val="none" w:sz="0" w:space="0" w:color="auto"/>
            <w:left w:val="none" w:sz="0" w:space="0" w:color="auto"/>
            <w:bottom w:val="none" w:sz="0" w:space="0" w:color="auto"/>
            <w:right w:val="none" w:sz="0" w:space="0" w:color="auto"/>
          </w:divBdr>
        </w:div>
        <w:div w:id="1226909769">
          <w:marLeft w:val="0"/>
          <w:marRight w:val="0"/>
          <w:marTop w:val="0"/>
          <w:marBottom w:val="0"/>
          <w:divBdr>
            <w:top w:val="none" w:sz="0" w:space="0" w:color="auto"/>
            <w:left w:val="none" w:sz="0" w:space="0" w:color="auto"/>
            <w:bottom w:val="none" w:sz="0" w:space="0" w:color="auto"/>
            <w:right w:val="none" w:sz="0" w:space="0" w:color="auto"/>
          </w:divBdr>
        </w:div>
      </w:divsChild>
    </w:div>
    <w:div w:id="241111625">
      <w:bodyDiv w:val="1"/>
      <w:marLeft w:val="0"/>
      <w:marRight w:val="0"/>
      <w:marTop w:val="0"/>
      <w:marBottom w:val="0"/>
      <w:divBdr>
        <w:top w:val="none" w:sz="0" w:space="0" w:color="auto"/>
        <w:left w:val="none" w:sz="0" w:space="0" w:color="auto"/>
        <w:bottom w:val="none" w:sz="0" w:space="0" w:color="auto"/>
        <w:right w:val="none" w:sz="0" w:space="0" w:color="auto"/>
      </w:divBdr>
    </w:div>
    <w:div w:id="327565966">
      <w:bodyDiv w:val="1"/>
      <w:marLeft w:val="0"/>
      <w:marRight w:val="0"/>
      <w:marTop w:val="0"/>
      <w:marBottom w:val="0"/>
      <w:divBdr>
        <w:top w:val="none" w:sz="0" w:space="0" w:color="auto"/>
        <w:left w:val="none" w:sz="0" w:space="0" w:color="auto"/>
        <w:bottom w:val="none" w:sz="0" w:space="0" w:color="auto"/>
        <w:right w:val="none" w:sz="0" w:space="0" w:color="auto"/>
      </w:divBdr>
    </w:div>
    <w:div w:id="463550695">
      <w:bodyDiv w:val="1"/>
      <w:marLeft w:val="0"/>
      <w:marRight w:val="0"/>
      <w:marTop w:val="0"/>
      <w:marBottom w:val="0"/>
      <w:divBdr>
        <w:top w:val="none" w:sz="0" w:space="0" w:color="auto"/>
        <w:left w:val="none" w:sz="0" w:space="0" w:color="auto"/>
        <w:bottom w:val="none" w:sz="0" w:space="0" w:color="auto"/>
        <w:right w:val="none" w:sz="0" w:space="0" w:color="auto"/>
      </w:divBdr>
    </w:div>
    <w:div w:id="506209683">
      <w:bodyDiv w:val="1"/>
      <w:marLeft w:val="0"/>
      <w:marRight w:val="0"/>
      <w:marTop w:val="0"/>
      <w:marBottom w:val="0"/>
      <w:divBdr>
        <w:top w:val="none" w:sz="0" w:space="0" w:color="auto"/>
        <w:left w:val="none" w:sz="0" w:space="0" w:color="auto"/>
        <w:bottom w:val="none" w:sz="0" w:space="0" w:color="auto"/>
        <w:right w:val="none" w:sz="0" w:space="0" w:color="auto"/>
      </w:divBdr>
      <w:divsChild>
        <w:div w:id="1368942612">
          <w:marLeft w:val="0"/>
          <w:marRight w:val="0"/>
          <w:marTop w:val="200"/>
          <w:marBottom w:val="0"/>
          <w:divBdr>
            <w:top w:val="single" w:sz="4" w:space="3" w:color="CCCCCC"/>
            <w:left w:val="single" w:sz="4" w:space="3" w:color="CCCCCC"/>
            <w:bottom w:val="single" w:sz="4" w:space="3" w:color="CCCCCC"/>
            <w:right w:val="single" w:sz="4" w:space="3" w:color="CCCCCC"/>
          </w:divBdr>
          <w:divsChild>
            <w:div w:id="1785153227">
              <w:marLeft w:val="0"/>
              <w:marRight w:val="0"/>
              <w:marTop w:val="0"/>
              <w:marBottom w:val="0"/>
              <w:divBdr>
                <w:top w:val="none" w:sz="0" w:space="0" w:color="auto"/>
                <w:left w:val="none" w:sz="0" w:space="0" w:color="auto"/>
                <w:bottom w:val="none" w:sz="0" w:space="0" w:color="auto"/>
                <w:right w:val="none" w:sz="0" w:space="0" w:color="auto"/>
              </w:divBdr>
            </w:div>
            <w:div w:id="147869754">
              <w:marLeft w:val="0"/>
              <w:marRight w:val="0"/>
              <w:marTop w:val="0"/>
              <w:marBottom w:val="0"/>
              <w:divBdr>
                <w:top w:val="none" w:sz="0" w:space="0" w:color="auto"/>
                <w:left w:val="none" w:sz="0" w:space="0" w:color="auto"/>
                <w:bottom w:val="none" w:sz="0" w:space="0" w:color="auto"/>
                <w:right w:val="none" w:sz="0" w:space="0" w:color="auto"/>
              </w:divBdr>
            </w:div>
          </w:divsChild>
        </w:div>
        <w:div w:id="1925531413">
          <w:marLeft w:val="0"/>
          <w:marRight w:val="0"/>
          <w:marTop w:val="0"/>
          <w:marBottom w:val="0"/>
          <w:divBdr>
            <w:top w:val="none" w:sz="0" w:space="0" w:color="auto"/>
            <w:left w:val="none" w:sz="0" w:space="0" w:color="auto"/>
            <w:bottom w:val="none" w:sz="0" w:space="0" w:color="auto"/>
            <w:right w:val="none" w:sz="0" w:space="0" w:color="auto"/>
          </w:divBdr>
        </w:div>
        <w:div w:id="276528838">
          <w:marLeft w:val="0"/>
          <w:marRight w:val="0"/>
          <w:marTop w:val="0"/>
          <w:marBottom w:val="0"/>
          <w:divBdr>
            <w:top w:val="none" w:sz="0" w:space="0" w:color="auto"/>
            <w:left w:val="none" w:sz="0" w:space="0" w:color="auto"/>
            <w:bottom w:val="none" w:sz="0" w:space="0" w:color="auto"/>
            <w:right w:val="none" w:sz="0" w:space="0" w:color="auto"/>
          </w:divBdr>
        </w:div>
      </w:divsChild>
    </w:div>
    <w:div w:id="737752262">
      <w:bodyDiv w:val="1"/>
      <w:marLeft w:val="0"/>
      <w:marRight w:val="0"/>
      <w:marTop w:val="0"/>
      <w:marBottom w:val="0"/>
      <w:divBdr>
        <w:top w:val="none" w:sz="0" w:space="0" w:color="auto"/>
        <w:left w:val="none" w:sz="0" w:space="0" w:color="auto"/>
        <w:bottom w:val="none" w:sz="0" w:space="0" w:color="auto"/>
        <w:right w:val="none" w:sz="0" w:space="0" w:color="auto"/>
      </w:divBdr>
    </w:div>
    <w:div w:id="764764981">
      <w:bodyDiv w:val="1"/>
      <w:marLeft w:val="0"/>
      <w:marRight w:val="0"/>
      <w:marTop w:val="0"/>
      <w:marBottom w:val="0"/>
      <w:divBdr>
        <w:top w:val="none" w:sz="0" w:space="0" w:color="auto"/>
        <w:left w:val="none" w:sz="0" w:space="0" w:color="auto"/>
        <w:bottom w:val="none" w:sz="0" w:space="0" w:color="auto"/>
        <w:right w:val="none" w:sz="0" w:space="0" w:color="auto"/>
      </w:divBdr>
      <w:divsChild>
        <w:div w:id="320694589">
          <w:marLeft w:val="0"/>
          <w:marRight w:val="0"/>
          <w:marTop w:val="200"/>
          <w:marBottom w:val="0"/>
          <w:divBdr>
            <w:top w:val="single" w:sz="4" w:space="3" w:color="CCCCCC"/>
            <w:left w:val="single" w:sz="4" w:space="3" w:color="CCCCCC"/>
            <w:bottom w:val="single" w:sz="4" w:space="3" w:color="CCCCCC"/>
            <w:right w:val="single" w:sz="4" w:space="3" w:color="CCCCCC"/>
          </w:divBdr>
          <w:divsChild>
            <w:div w:id="638146348">
              <w:marLeft w:val="0"/>
              <w:marRight w:val="0"/>
              <w:marTop w:val="0"/>
              <w:marBottom w:val="0"/>
              <w:divBdr>
                <w:top w:val="none" w:sz="0" w:space="0" w:color="auto"/>
                <w:left w:val="none" w:sz="0" w:space="0" w:color="auto"/>
                <w:bottom w:val="none" w:sz="0" w:space="0" w:color="auto"/>
                <w:right w:val="none" w:sz="0" w:space="0" w:color="auto"/>
              </w:divBdr>
            </w:div>
            <w:div w:id="1388839082">
              <w:marLeft w:val="0"/>
              <w:marRight w:val="0"/>
              <w:marTop w:val="0"/>
              <w:marBottom w:val="0"/>
              <w:divBdr>
                <w:top w:val="none" w:sz="0" w:space="0" w:color="auto"/>
                <w:left w:val="none" w:sz="0" w:space="0" w:color="auto"/>
                <w:bottom w:val="none" w:sz="0" w:space="0" w:color="auto"/>
                <w:right w:val="none" w:sz="0" w:space="0" w:color="auto"/>
              </w:divBdr>
            </w:div>
          </w:divsChild>
        </w:div>
        <w:div w:id="39327488">
          <w:marLeft w:val="0"/>
          <w:marRight w:val="0"/>
          <w:marTop w:val="0"/>
          <w:marBottom w:val="0"/>
          <w:divBdr>
            <w:top w:val="none" w:sz="0" w:space="0" w:color="auto"/>
            <w:left w:val="none" w:sz="0" w:space="0" w:color="auto"/>
            <w:bottom w:val="none" w:sz="0" w:space="0" w:color="auto"/>
            <w:right w:val="none" w:sz="0" w:space="0" w:color="auto"/>
          </w:divBdr>
        </w:div>
        <w:div w:id="1522747251">
          <w:marLeft w:val="0"/>
          <w:marRight w:val="0"/>
          <w:marTop w:val="0"/>
          <w:marBottom w:val="0"/>
          <w:divBdr>
            <w:top w:val="none" w:sz="0" w:space="0" w:color="auto"/>
            <w:left w:val="none" w:sz="0" w:space="0" w:color="auto"/>
            <w:bottom w:val="none" w:sz="0" w:space="0" w:color="auto"/>
            <w:right w:val="none" w:sz="0" w:space="0" w:color="auto"/>
          </w:divBdr>
        </w:div>
      </w:divsChild>
    </w:div>
    <w:div w:id="828014095">
      <w:bodyDiv w:val="1"/>
      <w:marLeft w:val="0"/>
      <w:marRight w:val="0"/>
      <w:marTop w:val="0"/>
      <w:marBottom w:val="0"/>
      <w:divBdr>
        <w:top w:val="none" w:sz="0" w:space="0" w:color="auto"/>
        <w:left w:val="none" w:sz="0" w:space="0" w:color="auto"/>
        <w:bottom w:val="none" w:sz="0" w:space="0" w:color="auto"/>
        <w:right w:val="none" w:sz="0" w:space="0" w:color="auto"/>
      </w:divBdr>
    </w:div>
    <w:div w:id="865947649">
      <w:bodyDiv w:val="1"/>
      <w:marLeft w:val="0"/>
      <w:marRight w:val="0"/>
      <w:marTop w:val="0"/>
      <w:marBottom w:val="0"/>
      <w:divBdr>
        <w:top w:val="none" w:sz="0" w:space="0" w:color="auto"/>
        <w:left w:val="none" w:sz="0" w:space="0" w:color="auto"/>
        <w:bottom w:val="none" w:sz="0" w:space="0" w:color="auto"/>
        <w:right w:val="none" w:sz="0" w:space="0" w:color="auto"/>
      </w:divBdr>
      <w:divsChild>
        <w:div w:id="1674600360">
          <w:marLeft w:val="0"/>
          <w:marRight w:val="0"/>
          <w:marTop w:val="0"/>
          <w:marBottom w:val="0"/>
          <w:divBdr>
            <w:top w:val="single" w:sz="4" w:space="0" w:color="CCCCCC"/>
            <w:left w:val="single" w:sz="4" w:space="0" w:color="CCCCCC"/>
            <w:bottom w:val="single" w:sz="4" w:space="0" w:color="CCCCCC"/>
            <w:right w:val="single" w:sz="4" w:space="0" w:color="CCCCCC"/>
          </w:divBdr>
        </w:div>
        <w:div w:id="1332640177">
          <w:marLeft w:val="0"/>
          <w:marRight w:val="0"/>
          <w:marTop w:val="0"/>
          <w:marBottom w:val="0"/>
          <w:divBdr>
            <w:top w:val="none" w:sz="0" w:space="0" w:color="auto"/>
            <w:left w:val="none" w:sz="0" w:space="0" w:color="auto"/>
            <w:bottom w:val="none" w:sz="0" w:space="0" w:color="auto"/>
            <w:right w:val="none" w:sz="0" w:space="0" w:color="auto"/>
          </w:divBdr>
        </w:div>
        <w:div w:id="654843617">
          <w:marLeft w:val="0"/>
          <w:marRight w:val="0"/>
          <w:marTop w:val="0"/>
          <w:marBottom w:val="0"/>
          <w:divBdr>
            <w:top w:val="single" w:sz="4" w:space="0" w:color="CCCCCC"/>
            <w:left w:val="single" w:sz="4" w:space="0" w:color="CCCCCC"/>
            <w:bottom w:val="single" w:sz="4" w:space="0" w:color="CCCCCC"/>
            <w:right w:val="single" w:sz="4" w:space="0" w:color="CCCCCC"/>
          </w:divBdr>
        </w:div>
        <w:div w:id="732042185">
          <w:marLeft w:val="0"/>
          <w:marRight w:val="0"/>
          <w:marTop w:val="0"/>
          <w:marBottom w:val="0"/>
          <w:divBdr>
            <w:top w:val="none" w:sz="0" w:space="0" w:color="auto"/>
            <w:left w:val="none" w:sz="0" w:space="0" w:color="auto"/>
            <w:bottom w:val="none" w:sz="0" w:space="0" w:color="auto"/>
            <w:right w:val="none" w:sz="0" w:space="0" w:color="auto"/>
          </w:divBdr>
        </w:div>
        <w:div w:id="420027648">
          <w:marLeft w:val="0"/>
          <w:marRight w:val="0"/>
          <w:marTop w:val="0"/>
          <w:marBottom w:val="0"/>
          <w:divBdr>
            <w:top w:val="single" w:sz="4" w:space="0" w:color="CCCCCC"/>
            <w:left w:val="single" w:sz="4" w:space="0" w:color="CCCCCC"/>
            <w:bottom w:val="single" w:sz="4" w:space="0" w:color="CCCCCC"/>
            <w:right w:val="single" w:sz="4" w:space="0" w:color="CCCCCC"/>
          </w:divBdr>
        </w:div>
        <w:div w:id="427770540">
          <w:marLeft w:val="0"/>
          <w:marRight w:val="0"/>
          <w:marTop w:val="0"/>
          <w:marBottom w:val="0"/>
          <w:divBdr>
            <w:top w:val="none" w:sz="0" w:space="0" w:color="auto"/>
            <w:left w:val="none" w:sz="0" w:space="0" w:color="auto"/>
            <w:bottom w:val="none" w:sz="0" w:space="0" w:color="auto"/>
            <w:right w:val="none" w:sz="0" w:space="0" w:color="auto"/>
          </w:divBdr>
        </w:div>
        <w:div w:id="1635717383">
          <w:marLeft w:val="0"/>
          <w:marRight w:val="0"/>
          <w:marTop w:val="0"/>
          <w:marBottom w:val="0"/>
          <w:divBdr>
            <w:top w:val="single" w:sz="4" w:space="0" w:color="CCCCCC"/>
            <w:left w:val="single" w:sz="4" w:space="0" w:color="CCCCCC"/>
            <w:bottom w:val="single" w:sz="4" w:space="0" w:color="CCCCCC"/>
            <w:right w:val="single" w:sz="4" w:space="0" w:color="CCCCCC"/>
          </w:divBdr>
        </w:div>
        <w:div w:id="1207914225">
          <w:marLeft w:val="0"/>
          <w:marRight w:val="0"/>
          <w:marTop w:val="0"/>
          <w:marBottom w:val="0"/>
          <w:divBdr>
            <w:top w:val="none" w:sz="0" w:space="0" w:color="auto"/>
            <w:left w:val="none" w:sz="0" w:space="0" w:color="auto"/>
            <w:bottom w:val="none" w:sz="0" w:space="0" w:color="auto"/>
            <w:right w:val="none" w:sz="0" w:space="0" w:color="auto"/>
          </w:divBdr>
        </w:div>
        <w:div w:id="606501947">
          <w:marLeft w:val="0"/>
          <w:marRight w:val="0"/>
          <w:marTop w:val="0"/>
          <w:marBottom w:val="0"/>
          <w:divBdr>
            <w:top w:val="single" w:sz="4" w:space="0" w:color="CCCCCC"/>
            <w:left w:val="single" w:sz="4" w:space="0" w:color="CCCCCC"/>
            <w:bottom w:val="single" w:sz="4" w:space="0" w:color="CCCCCC"/>
            <w:right w:val="single" w:sz="4" w:space="0" w:color="CCCCCC"/>
          </w:divBdr>
        </w:div>
        <w:div w:id="242303351">
          <w:marLeft w:val="0"/>
          <w:marRight w:val="0"/>
          <w:marTop w:val="0"/>
          <w:marBottom w:val="0"/>
          <w:divBdr>
            <w:top w:val="none" w:sz="0" w:space="0" w:color="auto"/>
            <w:left w:val="none" w:sz="0" w:space="0" w:color="auto"/>
            <w:bottom w:val="none" w:sz="0" w:space="0" w:color="auto"/>
            <w:right w:val="none" w:sz="0" w:space="0" w:color="auto"/>
          </w:divBdr>
        </w:div>
        <w:div w:id="91515530">
          <w:marLeft w:val="0"/>
          <w:marRight w:val="0"/>
          <w:marTop w:val="0"/>
          <w:marBottom w:val="0"/>
          <w:divBdr>
            <w:top w:val="single" w:sz="4" w:space="0" w:color="CCCCCC"/>
            <w:left w:val="single" w:sz="4" w:space="0" w:color="CCCCCC"/>
            <w:bottom w:val="single" w:sz="4" w:space="0" w:color="CCCCCC"/>
            <w:right w:val="single" w:sz="4" w:space="0" w:color="CCCCCC"/>
          </w:divBdr>
        </w:div>
        <w:div w:id="1491166615">
          <w:marLeft w:val="0"/>
          <w:marRight w:val="0"/>
          <w:marTop w:val="0"/>
          <w:marBottom w:val="0"/>
          <w:divBdr>
            <w:top w:val="none" w:sz="0" w:space="0" w:color="auto"/>
            <w:left w:val="none" w:sz="0" w:space="0" w:color="auto"/>
            <w:bottom w:val="none" w:sz="0" w:space="0" w:color="auto"/>
            <w:right w:val="none" w:sz="0" w:space="0" w:color="auto"/>
          </w:divBdr>
        </w:div>
        <w:div w:id="1790052693">
          <w:marLeft w:val="0"/>
          <w:marRight w:val="0"/>
          <w:marTop w:val="0"/>
          <w:marBottom w:val="0"/>
          <w:divBdr>
            <w:top w:val="single" w:sz="4" w:space="0" w:color="CCCCCC"/>
            <w:left w:val="single" w:sz="4" w:space="0" w:color="CCCCCC"/>
            <w:bottom w:val="single" w:sz="4" w:space="0" w:color="CCCCCC"/>
            <w:right w:val="single" w:sz="4" w:space="0" w:color="CCCCCC"/>
          </w:divBdr>
        </w:div>
        <w:div w:id="27872409">
          <w:marLeft w:val="0"/>
          <w:marRight w:val="0"/>
          <w:marTop w:val="0"/>
          <w:marBottom w:val="0"/>
          <w:divBdr>
            <w:top w:val="none" w:sz="0" w:space="0" w:color="auto"/>
            <w:left w:val="none" w:sz="0" w:space="0" w:color="auto"/>
            <w:bottom w:val="none" w:sz="0" w:space="0" w:color="auto"/>
            <w:right w:val="none" w:sz="0" w:space="0" w:color="auto"/>
          </w:divBdr>
        </w:div>
        <w:div w:id="684940976">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926377112">
      <w:bodyDiv w:val="1"/>
      <w:marLeft w:val="0"/>
      <w:marRight w:val="0"/>
      <w:marTop w:val="0"/>
      <w:marBottom w:val="0"/>
      <w:divBdr>
        <w:top w:val="none" w:sz="0" w:space="0" w:color="auto"/>
        <w:left w:val="none" w:sz="0" w:space="0" w:color="auto"/>
        <w:bottom w:val="none" w:sz="0" w:space="0" w:color="auto"/>
        <w:right w:val="none" w:sz="0" w:space="0" w:color="auto"/>
      </w:divBdr>
    </w:div>
    <w:div w:id="992563748">
      <w:bodyDiv w:val="1"/>
      <w:marLeft w:val="0"/>
      <w:marRight w:val="0"/>
      <w:marTop w:val="0"/>
      <w:marBottom w:val="0"/>
      <w:divBdr>
        <w:top w:val="none" w:sz="0" w:space="0" w:color="auto"/>
        <w:left w:val="none" w:sz="0" w:space="0" w:color="auto"/>
        <w:bottom w:val="none" w:sz="0" w:space="0" w:color="auto"/>
        <w:right w:val="none" w:sz="0" w:space="0" w:color="auto"/>
      </w:divBdr>
    </w:div>
    <w:div w:id="1059941751">
      <w:bodyDiv w:val="1"/>
      <w:marLeft w:val="0"/>
      <w:marRight w:val="0"/>
      <w:marTop w:val="0"/>
      <w:marBottom w:val="0"/>
      <w:divBdr>
        <w:top w:val="none" w:sz="0" w:space="0" w:color="auto"/>
        <w:left w:val="none" w:sz="0" w:space="0" w:color="auto"/>
        <w:bottom w:val="none" w:sz="0" w:space="0" w:color="auto"/>
        <w:right w:val="none" w:sz="0" w:space="0" w:color="auto"/>
      </w:divBdr>
    </w:div>
    <w:div w:id="1107966422">
      <w:bodyDiv w:val="1"/>
      <w:marLeft w:val="0"/>
      <w:marRight w:val="0"/>
      <w:marTop w:val="0"/>
      <w:marBottom w:val="0"/>
      <w:divBdr>
        <w:top w:val="none" w:sz="0" w:space="0" w:color="auto"/>
        <w:left w:val="none" w:sz="0" w:space="0" w:color="auto"/>
        <w:bottom w:val="none" w:sz="0" w:space="0" w:color="auto"/>
        <w:right w:val="none" w:sz="0" w:space="0" w:color="auto"/>
      </w:divBdr>
      <w:divsChild>
        <w:div w:id="533688679">
          <w:marLeft w:val="-150"/>
          <w:marRight w:val="-150"/>
          <w:marTop w:val="0"/>
          <w:marBottom w:val="150"/>
          <w:divBdr>
            <w:top w:val="none" w:sz="0" w:space="0" w:color="auto"/>
            <w:left w:val="none" w:sz="0" w:space="0" w:color="auto"/>
            <w:bottom w:val="none" w:sz="0" w:space="0" w:color="auto"/>
            <w:right w:val="none" w:sz="0" w:space="0" w:color="auto"/>
          </w:divBdr>
          <w:divsChild>
            <w:div w:id="145099502">
              <w:marLeft w:val="0"/>
              <w:marRight w:val="0"/>
              <w:marTop w:val="0"/>
              <w:marBottom w:val="0"/>
              <w:divBdr>
                <w:top w:val="none" w:sz="0" w:space="0" w:color="auto"/>
                <w:left w:val="none" w:sz="0" w:space="0" w:color="auto"/>
                <w:bottom w:val="none" w:sz="0" w:space="0" w:color="auto"/>
                <w:right w:val="none" w:sz="0" w:space="0" w:color="auto"/>
              </w:divBdr>
            </w:div>
            <w:div w:id="1193541705">
              <w:marLeft w:val="0"/>
              <w:marRight w:val="0"/>
              <w:marTop w:val="0"/>
              <w:marBottom w:val="0"/>
              <w:divBdr>
                <w:top w:val="none" w:sz="0" w:space="0" w:color="auto"/>
                <w:left w:val="none" w:sz="0" w:space="0" w:color="auto"/>
                <w:bottom w:val="none" w:sz="0" w:space="0" w:color="auto"/>
                <w:right w:val="none" w:sz="0" w:space="0" w:color="auto"/>
              </w:divBdr>
            </w:div>
            <w:div w:id="759061441">
              <w:marLeft w:val="0"/>
              <w:marRight w:val="0"/>
              <w:marTop w:val="0"/>
              <w:marBottom w:val="0"/>
              <w:divBdr>
                <w:top w:val="none" w:sz="0" w:space="0" w:color="auto"/>
                <w:left w:val="none" w:sz="0" w:space="0" w:color="auto"/>
                <w:bottom w:val="none" w:sz="0" w:space="0" w:color="auto"/>
                <w:right w:val="none" w:sz="0" w:space="0" w:color="auto"/>
              </w:divBdr>
              <w:divsChild>
                <w:div w:id="1726679147">
                  <w:marLeft w:val="0"/>
                  <w:marRight w:val="0"/>
                  <w:marTop w:val="0"/>
                  <w:marBottom w:val="0"/>
                  <w:divBdr>
                    <w:top w:val="none" w:sz="0" w:space="0" w:color="auto"/>
                    <w:left w:val="none" w:sz="0" w:space="0" w:color="auto"/>
                    <w:bottom w:val="none" w:sz="0" w:space="0" w:color="auto"/>
                    <w:right w:val="none" w:sz="0" w:space="0" w:color="auto"/>
                  </w:divBdr>
                </w:div>
                <w:div w:id="175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8032">
          <w:marLeft w:val="60"/>
          <w:marRight w:val="60"/>
          <w:marTop w:val="60"/>
          <w:marBottom w:val="60"/>
          <w:divBdr>
            <w:top w:val="none" w:sz="0" w:space="0" w:color="auto"/>
            <w:left w:val="none" w:sz="0" w:space="0" w:color="auto"/>
            <w:bottom w:val="none" w:sz="0" w:space="0" w:color="auto"/>
            <w:right w:val="none" w:sz="0" w:space="0" w:color="auto"/>
          </w:divBdr>
          <w:divsChild>
            <w:div w:id="389691664">
              <w:marLeft w:val="60"/>
              <w:marRight w:val="60"/>
              <w:marTop w:val="0"/>
              <w:marBottom w:val="100"/>
              <w:divBdr>
                <w:top w:val="none" w:sz="0" w:space="0" w:color="auto"/>
                <w:left w:val="none" w:sz="0" w:space="0" w:color="auto"/>
                <w:bottom w:val="none" w:sz="0" w:space="0" w:color="auto"/>
                <w:right w:val="none" w:sz="0" w:space="0" w:color="auto"/>
              </w:divBdr>
            </w:div>
          </w:divsChild>
        </w:div>
      </w:divsChild>
    </w:div>
    <w:div w:id="1112898777">
      <w:bodyDiv w:val="1"/>
      <w:marLeft w:val="0"/>
      <w:marRight w:val="0"/>
      <w:marTop w:val="0"/>
      <w:marBottom w:val="0"/>
      <w:divBdr>
        <w:top w:val="none" w:sz="0" w:space="0" w:color="auto"/>
        <w:left w:val="none" w:sz="0" w:space="0" w:color="auto"/>
        <w:bottom w:val="none" w:sz="0" w:space="0" w:color="auto"/>
        <w:right w:val="none" w:sz="0" w:space="0" w:color="auto"/>
      </w:divBdr>
      <w:divsChild>
        <w:div w:id="667824864">
          <w:marLeft w:val="0"/>
          <w:marRight w:val="0"/>
          <w:marTop w:val="0"/>
          <w:marBottom w:val="0"/>
          <w:divBdr>
            <w:top w:val="none" w:sz="0" w:space="0" w:color="auto"/>
            <w:left w:val="none" w:sz="0" w:space="0" w:color="auto"/>
            <w:bottom w:val="none" w:sz="0" w:space="0" w:color="auto"/>
            <w:right w:val="none" w:sz="0" w:space="0" w:color="auto"/>
          </w:divBdr>
        </w:div>
        <w:div w:id="1169755776">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294167067">
      <w:bodyDiv w:val="1"/>
      <w:marLeft w:val="0"/>
      <w:marRight w:val="0"/>
      <w:marTop w:val="0"/>
      <w:marBottom w:val="0"/>
      <w:divBdr>
        <w:top w:val="none" w:sz="0" w:space="0" w:color="auto"/>
        <w:left w:val="none" w:sz="0" w:space="0" w:color="auto"/>
        <w:bottom w:val="none" w:sz="0" w:space="0" w:color="auto"/>
        <w:right w:val="none" w:sz="0" w:space="0" w:color="auto"/>
      </w:divBdr>
    </w:div>
    <w:div w:id="1686857607">
      <w:bodyDiv w:val="1"/>
      <w:marLeft w:val="0"/>
      <w:marRight w:val="0"/>
      <w:marTop w:val="0"/>
      <w:marBottom w:val="0"/>
      <w:divBdr>
        <w:top w:val="none" w:sz="0" w:space="0" w:color="auto"/>
        <w:left w:val="none" w:sz="0" w:space="0" w:color="auto"/>
        <w:bottom w:val="none" w:sz="0" w:space="0" w:color="auto"/>
        <w:right w:val="none" w:sz="0" w:space="0" w:color="auto"/>
      </w:divBdr>
    </w:div>
    <w:div w:id="1688829116">
      <w:bodyDiv w:val="1"/>
      <w:marLeft w:val="0"/>
      <w:marRight w:val="0"/>
      <w:marTop w:val="0"/>
      <w:marBottom w:val="0"/>
      <w:divBdr>
        <w:top w:val="none" w:sz="0" w:space="0" w:color="auto"/>
        <w:left w:val="none" w:sz="0" w:space="0" w:color="auto"/>
        <w:bottom w:val="none" w:sz="0" w:space="0" w:color="auto"/>
        <w:right w:val="none" w:sz="0" w:space="0" w:color="auto"/>
      </w:divBdr>
      <w:divsChild>
        <w:div w:id="375737552">
          <w:marLeft w:val="0"/>
          <w:marRight w:val="0"/>
          <w:marTop w:val="200"/>
          <w:marBottom w:val="0"/>
          <w:divBdr>
            <w:top w:val="single" w:sz="4" w:space="3" w:color="CCCCCC"/>
            <w:left w:val="single" w:sz="4" w:space="3" w:color="CCCCCC"/>
            <w:bottom w:val="single" w:sz="4" w:space="3" w:color="CCCCCC"/>
            <w:right w:val="single" w:sz="4" w:space="3" w:color="CCCCCC"/>
          </w:divBdr>
          <w:divsChild>
            <w:div w:id="1969313375">
              <w:marLeft w:val="0"/>
              <w:marRight w:val="0"/>
              <w:marTop w:val="0"/>
              <w:marBottom w:val="0"/>
              <w:divBdr>
                <w:top w:val="none" w:sz="0" w:space="0" w:color="auto"/>
                <w:left w:val="none" w:sz="0" w:space="0" w:color="auto"/>
                <w:bottom w:val="none" w:sz="0" w:space="0" w:color="auto"/>
                <w:right w:val="none" w:sz="0" w:space="0" w:color="auto"/>
              </w:divBdr>
            </w:div>
            <w:div w:id="629284813">
              <w:marLeft w:val="0"/>
              <w:marRight w:val="0"/>
              <w:marTop w:val="0"/>
              <w:marBottom w:val="0"/>
              <w:divBdr>
                <w:top w:val="none" w:sz="0" w:space="0" w:color="auto"/>
                <w:left w:val="none" w:sz="0" w:space="0" w:color="auto"/>
                <w:bottom w:val="none" w:sz="0" w:space="0" w:color="auto"/>
                <w:right w:val="none" w:sz="0" w:space="0" w:color="auto"/>
              </w:divBdr>
            </w:div>
          </w:divsChild>
        </w:div>
        <w:div w:id="2010059337">
          <w:marLeft w:val="0"/>
          <w:marRight w:val="0"/>
          <w:marTop w:val="0"/>
          <w:marBottom w:val="0"/>
          <w:divBdr>
            <w:top w:val="none" w:sz="0" w:space="0" w:color="auto"/>
            <w:left w:val="none" w:sz="0" w:space="0" w:color="auto"/>
            <w:bottom w:val="none" w:sz="0" w:space="0" w:color="auto"/>
            <w:right w:val="none" w:sz="0" w:space="0" w:color="auto"/>
          </w:divBdr>
        </w:div>
        <w:div w:id="2114352939">
          <w:marLeft w:val="0"/>
          <w:marRight w:val="0"/>
          <w:marTop w:val="0"/>
          <w:marBottom w:val="0"/>
          <w:divBdr>
            <w:top w:val="none" w:sz="0" w:space="0" w:color="auto"/>
            <w:left w:val="none" w:sz="0" w:space="0" w:color="auto"/>
            <w:bottom w:val="none" w:sz="0" w:space="0" w:color="auto"/>
            <w:right w:val="none" w:sz="0" w:space="0" w:color="auto"/>
          </w:divBdr>
        </w:div>
      </w:divsChild>
    </w:div>
    <w:div w:id="1837265798">
      <w:bodyDiv w:val="1"/>
      <w:marLeft w:val="0"/>
      <w:marRight w:val="0"/>
      <w:marTop w:val="0"/>
      <w:marBottom w:val="0"/>
      <w:divBdr>
        <w:top w:val="none" w:sz="0" w:space="0" w:color="auto"/>
        <w:left w:val="none" w:sz="0" w:space="0" w:color="auto"/>
        <w:bottom w:val="none" w:sz="0" w:space="0" w:color="auto"/>
        <w:right w:val="none" w:sz="0" w:space="0" w:color="auto"/>
      </w:divBdr>
      <w:divsChild>
        <w:div w:id="1185050025">
          <w:marLeft w:val="0"/>
          <w:marRight w:val="0"/>
          <w:marTop w:val="200"/>
          <w:marBottom w:val="0"/>
          <w:divBdr>
            <w:top w:val="single" w:sz="4" w:space="3" w:color="CCCCCC"/>
            <w:left w:val="single" w:sz="4" w:space="3" w:color="CCCCCC"/>
            <w:bottom w:val="single" w:sz="4" w:space="3" w:color="CCCCCC"/>
            <w:right w:val="single" w:sz="4" w:space="3" w:color="CCCCCC"/>
          </w:divBdr>
          <w:divsChild>
            <w:div w:id="1949924207">
              <w:marLeft w:val="0"/>
              <w:marRight w:val="0"/>
              <w:marTop w:val="0"/>
              <w:marBottom w:val="0"/>
              <w:divBdr>
                <w:top w:val="none" w:sz="0" w:space="0" w:color="auto"/>
                <w:left w:val="none" w:sz="0" w:space="0" w:color="auto"/>
                <w:bottom w:val="none" w:sz="0" w:space="0" w:color="auto"/>
                <w:right w:val="none" w:sz="0" w:space="0" w:color="auto"/>
              </w:divBdr>
            </w:div>
            <w:div w:id="2001620696">
              <w:marLeft w:val="0"/>
              <w:marRight w:val="0"/>
              <w:marTop w:val="0"/>
              <w:marBottom w:val="0"/>
              <w:divBdr>
                <w:top w:val="none" w:sz="0" w:space="0" w:color="auto"/>
                <w:left w:val="none" w:sz="0" w:space="0" w:color="auto"/>
                <w:bottom w:val="none" w:sz="0" w:space="0" w:color="auto"/>
                <w:right w:val="none" w:sz="0" w:space="0" w:color="auto"/>
              </w:divBdr>
            </w:div>
          </w:divsChild>
        </w:div>
        <w:div w:id="551775734">
          <w:marLeft w:val="0"/>
          <w:marRight w:val="0"/>
          <w:marTop w:val="0"/>
          <w:marBottom w:val="0"/>
          <w:divBdr>
            <w:top w:val="none" w:sz="0" w:space="0" w:color="auto"/>
            <w:left w:val="none" w:sz="0" w:space="0" w:color="auto"/>
            <w:bottom w:val="none" w:sz="0" w:space="0" w:color="auto"/>
            <w:right w:val="none" w:sz="0" w:space="0" w:color="auto"/>
          </w:divBdr>
        </w:div>
        <w:div w:id="688676420">
          <w:marLeft w:val="0"/>
          <w:marRight w:val="0"/>
          <w:marTop w:val="0"/>
          <w:marBottom w:val="0"/>
          <w:divBdr>
            <w:top w:val="none" w:sz="0" w:space="0" w:color="auto"/>
            <w:left w:val="none" w:sz="0" w:space="0" w:color="auto"/>
            <w:bottom w:val="none" w:sz="0" w:space="0" w:color="auto"/>
            <w:right w:val="none" w:sz="0" w:space="0" w:color="auto"/>
          </w:divBdr>
        </w:div>
      </w:divsChild>
    </w:div>
    <w:div w:id="1929341880">
      <w:bodyDiv w:val="1"/>
      <w:marLeft w:val="0"/>
      <w:marRight w:val="0"/>
      <w:marTop w:val="0"/>
      <w:marBottom w:val="0"/>
      <w:divBdr>
        <w:top w:val="none" w:sz="0" w:space="0" w:color="auto"/>
        <w:left w:val="none" w:sz="0" w:space="0" w:color="auto"/>
        <w:bottom w:val="none" w:sz="0" w:space="0" w:color="auto"/>
        <w:right w:val="none" w:sz="0" w:space="0" w:color="auto"/>
      </w:divBdr>
      <w:divsChild>
        <w:div w:id="1617565562">
          <w:marLeft w:val="0"/>
          <w:marRight w:val="0"/>
          <w:marTop w:val="0"/>
          <w:marBottom w:val="0"/>
          <w:divBdr>
            <w:top w:val="none" w:sz="0" w:space="0" w:color="auto"/>
            <w:left w:val="none" w:sz="0" w:space="0" w:color="auto"/>
            <w:bottom w:val="none" w:sz="0" w:space="0" w:color="auto"/>
            <w:right w:val="none" w:sz="0" w:space="0" w:color="auto"/>
          </w:divBdr>
        </w:div>
        <w:div w:id="616178705">
          <w:marLeft w:val="0"/>
          <w:marRight w:val="0"/>
          <w:marTop w:val="0"/>
          <w:marBottom w:val="0"/>
          <w:divBdr>
            <w:top w:val="none" w:sz="0" w:space="0" w:color="auto"/>
            <w:left w:val="none" w:sz="0" w:space="0" w:color="auto"/>
            <w:bottom w:val="none" w:sz="0" w:space="0" w:color="auto"/>
            <w:right w:val="none" w:sz="0" w:space="0" w:color="auto"/>
          </w:divBdr>
        </w:div>
        <w:div w:id="1030491436">
          <w:marLeft w:val="0"/>
          <w:marRight w:val="0"/>
          <w:marTop w:val="0"/>
          <w:marBottom w:val="0"/>
          <w:divBdr>
            <w:top w:val="none" w:sz="0" w:space="0" w:color="auto"/>
            <w:left w:val="none" w:sz="0" w:space="0" w:color="auto"/>
            <w:bottom w:val="none" w:sz="0" w:space="0" w:color="auto"/>
            <w:right w:val="none" w:sz="0" w:space="0" w:color="auto"/>
          </w:divBdr>
        </w:div>
        <w:div w:id="1451391998">
          <w:marLeft w:val="0"/>
          <w:marRight w:val="0"/>
          <w:marTop w:val="0"/>
          <w:marBottom w:val="0"/>
          <w:divBdr>
            <w:top w:val="none" w:sz="0" w:space="0" w:color="auto"/>
            <w:left w:val="none" w:sz="0" w:space="0" w:color="auto"/>
            <w:bottom w:val="none" w:sz="0" w:space="0" w:color="auto"/>
            <w:right w:val="none" w:sz="0" w:space="0" w:color="auto"/>
          </w:divBdr>
        </w:div>
        <w:div w:id="1860459822">
          <w:marLeft w:val="0"/>
          <w:marRight w:val="0"/>
          <w:marTop w:val="0"/>
          <w:marBottom w:val="0"/>
          <w:divBdr>
            <w:top w:val="none" w:sz="0" w:space="0" w:color="auto"/>
            <w:left w:val="none" w:sz="0" w:space="0" w:color="auto"/>
            <w:bottom w:val="none" w:sz="0" w:space="0" w:color="auto"/>
            <w:right w:val="none" w:sz="0" w:space="0" w:color="auto"/>
          </w:divBdr>
        </w:div>
        <w:div w:id="732853609">
          <w:marLeft w:val="0"/>
          <w:marRight w:val="0"/>
          <w:marTop w:val="0"/>
          <w:marBottom w:val="0"/>
          <w:divBdr>
            <w:top w:val="none" w:sz="0" w:space="0" w:color="auto"/>
            <w:left w:val="none" w:sz="0" w:space="0" w:color="auto"/>
            <w:bottom w:val="none" w:sz="0" w:space="0" w:color="auto"/>
            <w:right w:val="none" w:sz="0" w:space="0" w:color="auto"/>
          </w:divBdr>
          <w:divsChild>
            <w:div w:id="1381321489">
              <w:marLeft w:val="0"/>
              <w:marRight w:val="0"/>
              <w:marTop w:val="0"/>
              <w:marBottom w:val="0"/>
              <w:divBdr>
                <w:top w:val="none" w:sz="0" w:space="0" w:color="auto"/>
                <w:left w:val="none" w:sz="0" w:space="0" w:color="auto"/>
                <w:bottom w:val="none" w:sz="0" w:space="0" w:color="auto"/>
                <w:right w:val="none" w:sz="0" w:space="0" w:color="auto"/>
              </w:divBdr>
            </w:div>
            <w:div w:id="2084135756">
              <w:marLeft w:val="0"/>
              <w:marRight w:val="0"/>
              <w:marTop w:val="0"/>
              <w:marBottom w:val="0"/>
              <w:divBdr>
                <w:top w:val="none" w:sz="0" w:space="0" w:color="auto"/>
                <w:left w:val="none" w:sz="0" w:space="0" w:color="auto"/>
                <w:bottom w:val="none" w:sz="0" w:space="0" w:color="auto"/>
                <w:right w:val="none" w:sz="0" w:space="0" w:color="auto"/>
              </w:divBdr>
            </w:div>
            <w:div w:id="183325372">
              <w:marLeft w:val="0"/>
              <w:marRight w:val="0"/>
              <w:marTop w:val="0"/>
              <w:marBottom w:val="0"/>
              <w:divBdr>
                <w:top w:val="none" w:sz="0" w:space="0" w:color="auto"/>
                <w:left w:val="none" w:sz="0" w:space="0" w:color="auto"/>
                <w:bottom w:val="none" w:sz="0" w:space="0" w:color="auto"/>
                <w:right w:val="none" w:sz="0" w:space="0" w:color="auto"/>
              </w:divBdr>
            </w:div>
            <w:div w:id="614796545">
              <w:marLeft w:val="0"/>
              <w:marRight w:val="0"/>
              <w:marTop w:val="0"/>
              <w:marBottom w:val="0"/>
              <w:divBdr>
                <w:top w:val="none" w:sz="0" w:space="0" w:color="auto"/>
                <w:left w:val="none" w:sz="0" w:space="0" w:color="auto"/>
                <w:bottom w:val="none" w:sz="0" w:space="0" w:color="auto"/>
                <w:right w:val="none" w:sz="0" w:space="0" w:color="auto"/>
              </w:divBdr>
            </w:div>
            <w:div w:id="1619872340">
              <w:marLeft w:val="0"/>
              <w:marRight w:val="0"/>
              <w:marTop w:val="0"/>
              <w:marBottom w:val="0"/>
              <w:divBdr>
                <w:top w:val="none" w:sz="0" w:space="0" w:color="auto"/>
                <w:left w:val="none" w:sz="0" w:space="0" w:color="auto"/>
                <w:bottom w:val="none" w:sz="0" w:space="0" w:color="auto"/>
                <w:right w:val="none" w:sz="0" w:space="0" w:color="auto"/>
              </w:divBdr>
            </w:div>
            <w:div w:id="235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599">
      <w:bodyDiv w:val="1"/>
      <w:marLeft w:val="0"/>
      <w:marRight w:val="0"/>
      <w:marTop w:val="0"/>
      <w:marBottom w:val="0"/>
      <w:divBdr>
        <w:top w:val="none" w:sz="0" w:space="0" w:color="auto"/>
        <w:left w:val="none" w:sz="0" w:space="0" w:color="auto"/>
        <w:bottom w:val="none" w:sz="0" w:space="0" w:color="auto"/>
        <w:right w:val="none" w:sz="0" w:space="0" w:color="auto"/>
      </w:divBdr>
      <w:divsChild>
        <w:div w:id="1074620505">
          <w:marLeft w:val="0"/>
          <w:marRight w:val="0"/>
          <w:marTop w:val="0"/>
          <w:marBottom w:val="0"/>
          <w:divBdr>
            <w:top w:val="none" w:sz="0" w:space="0" w:color="auto"/>
            <w:left w:val="none" w:sz="0" w:space="0" w:color="auto"/>
            <w:bottom w:val="none" w:sz="0" w:space="0" w:color="auto"/>
            <w:right w:val="none" w:sz="0" w:space="0" w:color="auto"/>
          </w:divBdr>
          <w:divsChild>
            <w:div w:id="1255241819">
              <w:marLeft w:val="60"/>
              <w:marRight w:val="60"/>
              <w:marTop w:val="60"/>
              <w:marBottom w:val="60"/>
              <w:divBdr>
                <w:top w:val="none" w:sz="0" w:space="0" w:color="auto"/>
                <w:left w:val="none" w:sz="0" w:space="0" w:color="auto"/>
                <w:bottom w:val="none" w:sz="0" w:space="0" w:color="auto"/>
                <w:right w:val="none" w:sz="0" w:space="0" w:color="auto"/>
              </w:divBdr>
            </w:div>
            <w:div w:id="1951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1765">
      <w:bodyDiv w:val="1"/>
      <w:marLeft w:val="0"/>
      <w:marRight w:val="0"/>
      <w:marTop w:val="0"/>
      <w:marBottom w:val="0"/>
      <w:divBdr>
        <w:top w:val="none" w:sz="0" w:space="0" w:color="auto"/>
        <w:left w:val="none" w:sz="0" w:space="0" w:color="auto"/>
        <w:bottom w:val="none" w:sz="0" w:space="0" w:color="auto"/>
        <w:right w:val="none" w:sz="0" w:space="0" w:color="auto"/>
      </w:divBdr>
      <w:divsChild>
        <w:div w:id="1106582556">
          <w:marLeft w:val="0"/>
          <w:marRight w:val="0"/>
          <w:marTop w:val="200"/>
          <w:marBottom w:val="0"/>
          <w:divBdr>
            <w:top w:val="single" w:sz="4" w:space="3" w:color="CCCCCC"/>
            <w:left w:val="single" w:sz="4" w:space="3" w:color="CCCCCC"/>
            <w:bottom w:val="single" w:sz="4" w:space="3" w:color="CCCCCC"/>
            <w:right w:val="single" w:sz="4" w:space="3" w:color="CCCCCC"/>
          </w:divBdr>
          <w:divsChild>
            <w:div w:id="1754743977">
              <w:marLeft w:val="0"/>
              <w:marRight w:val="0"/>
              <w:marTop w:val="0"/>
              <w:marBottom w:val="0"/>
              <w:divBdr>
                <w:top w:val="none" w:sz="0" w:space="0" w:color="auto"/>
                <w:left w:val="none" w:sz="0" w:space="0" w:color="auto"/>
                <w:bottom w:val="none" w:sz="0" w:space="0" w:color="auto"/>
                <w:right w:val="none" w:sz="0" w:space="0" w:color="auto"/>
              </w:divBdr>
            </w:div>
            <w:div w:id="921795744">
              <w:marLeft w:val="0"/>
              <w:marRight w:val="0"/>
              <w:marTop w:val="0"/>
              <w:marBottom w:val="0"/>
              <w:divBdr>
                <w:top w:val="none" w:sz="0" w:space="0" w:color="auto"/>
                <w:left w:val="none" w:sz="0" w:space="0" w:color="auto"/>
                <w:bottom w:val="none" w:sz="0" w:space="0" w:color="auto"/>
                <w:right w:val="none" w:sz="0" w:space="0" w:color="auto"/>
              </w:divBdr>
            </w:div>
          </w:divsChild>
        </w:div>
        <w:div w:id="2055230010">
          <w:marLeft w:val="0"/>
          <w:marRight w:val="0"/>
          <w:marTop w:val="0"/>
          <w:marBottom w:val="0"/>
          <w:divBdr>
            <w:top w:val="none" w:sz="0" w:space="0" w:color="auto"/>
            <w:left w:val="none" w:sz="0" w:space="0" w:color="auto"/>
            <w:bottom w:val="none" w:sz="0" w:space="0" w:color="auto"/>
            <w:right w:val="none" w:sz="0" w:space="0" w:color="auto"/>
          </w:divBdr>
        </w:div>
        <w:div w:id="292291454">
          <w:marLeft w:val="0"/>
          <w:marRight w:val="0"/>
          <w:marTop w:val="0"/>
          <w:marBottom w:val="0"/>
          <w:divBdr>
            <w:top w:val="none" w:sz="0" w:space="0" w:color="auto"/>
            <w:left w:val="none" w:sz="0" w:space="0" w:color="auto"/>
            <w:bottom w:val="none" w:sz="0" w:space="0" w:color="auto"/>
            <w:right w:val="none" w:sz="0" w:space="0" w:color="auto"/>
          </w:divBdr>
        </w:div>
      </w:divsChild>
    </w:div>
    <w:div w:id="2110587206">
      <w:bodyDiv w:val="1"/>
      <w:marLeft w:val="0"/>
      <w:marRight w:val="0"/>
      <w:marTop w:val="0"/>
      <w:marBottom w:val="0"/>
      <w:divBdr>
        <w:top w:val="none" w:sz="0" w:space="0" w:color="auto"/>
        <w:left w:val="none" w:sz="0" w:space="0" w:color="auto"/>
        <w:bottom w:val="none" w:sz="0" w:space="0" w:color="auto"/>
        <w:right w:val="none" w:sz="0" w:space="0" w:color="auto"/>
      </w:divBdr>
      <w:divsChild>
        <w:div w:id="607128350">
          <w:marLeft w:val="0"/>
          <w:marRight w:val="0"/>
          <w:marTop w:val="200"/>
          <w:marBottom w:val="0"/>
          <w:divBdr>
            <w:top w:val="single" w:sz="4" w:space="3" w:color="CCCCCC"/>
            <w:left w:val="single" w:sz="4" w:space="3" w:color="CCCCCC"/>
            <w:bottom w:val="single" w:sz="4" w:space="3" w:color="CCCCCC"/>
            <w:right w:val="single" w:sz="4" w:space="3" w:color="CCCCCC"/>
          </w:divBdr>
          <w:divsChild>
            <w:div w:id="538586868">
              <w:marLeft w:val="0"/>
              <w:marRight w:val="0"/>
              <w:marTop w:val="0"/>
              <w:marBottom w:val="0"/>
              <w:divBdr>
                <w:top w:val="none" w:sz="0" w:space="0" w:color="auto"/>
                <w:left w:val="none" w:sz="0" w:space="0" w:color="auto"/>
                <w:bottom w:val="none" w:sz="0" w:space="0" w:color="auto"/>
                <w:right w:val="none" w:sz="0" w:space="0" w:color="auto"/>
              </w:divBdr>
            </w:div>
            <w:div w:id="1805998744">
              <w:marLeft w:val="0"/>
              <w:marRight w:val="0"/>
              <w:marTop w:val="0"/>
              <w:marBottom w:val="0"/>
              <w:divBdr>
                <w:top w:val="none" w:sz="0" w:space="0" w:color="auto"/>
                <w:left w:val="none" w:sz="0" w:space="0" w:color="auto"/>
                <w:bottom w:val="none" w:sz="0" w:space="0" w:color="auto"/>
                <w:right w:val="none" w:sz="0" w:space="0" w:color="auto"/>
              </w:divBdr>
            </w:div>
          </w:divsChild>
        </w:div>
        <w:div w:id="2092389774">
          <w:marLeft w:val="0"/>
          <w:marRight w:val="0"/>
          <w:marTop w:val="0"/>
          <w:marBottom w:val="0"/>
          <w:divBdr>
            <w:top w:val="none" w:sz="0" w:space="0" w:color="auto"/>
            <w:left w:val="none" w:sz="0" w:space="0" w:color="auto"/>
            <w:bottom w:val="none" w:sz="0" w:space="0" w:color="auto"/>
            <w:right w:val="none" w:sz="0" w:space="0" w:color="auto"/>
          </w:divBdr>
        </w:div>
        <w:div w:id="1061715540">
          <w:marLeft w:val="0"/>
          <w:marRight w:val="0"/>
          <w:marTop w:val="0"/>
          <w:marBottom w:val="0"/>
          <w:divBdr>
            <w:top w:val="none" w:sz="0" w:space="0" w:color="auto"/>
            <w:left w:val="none" w:sz="0" w:space="0" w:color="auto"/>
            <w:bottom w:val="none" w:sz="0" w:space="0" w:color="auto"/>
            <w:right w:val="none" w:sz="0" w:space="0" w:color="auto"/>
          </w:divBdr>
        </w:div>
      </w:divsChild>
    </w:div>
    <w:div w:id="2146115358">
      <w:bodyDiv w:val="1"/>
      <w:marLeft w:val="0"/>
      <w:marRight w:val="0"/>
      <w:marTop w:val="0"/>
      <w:marBottom w:val="0"/>
      <w:divBdr>
        <w:top w:val="none" w:sz="0" w:space="0" w:color="auto"/>
        <w:left w:val="none" w:sz="0" w:space="0" w:color="auto"/>
        <w:bottom w:val="none" w:sz="0" w:space="0" w:color="auto"/>
        <w:right w:val="none" w:sz="0" w:space="0" w:color="auto"/>
      </w:divBdr>
      <w:divsChild>
        <w:div w:id="842821846">
          <w:marLeft w:val="426"/>
          <w:marRight w:val="175"/>
          <w:marTop w:val="0"/>
          <w:marBottom w:val="0"/>
          <w:divBdr>
            <w:top w:val="none" w:sz="0" w:space="0" w:color="auto"/>
            <w:left w:val="none" w:sz="0" w:space="0" w:color="auto"/>
            <w:bottom w:val="none" w:sz="0" w:space="0" w:color="auto"/>
            <w:right w:val="none" w:sz="0" w:space="0" w:color="auto"/>
          </w:divBdr>
          <w:divsChild>
            <w:div w:id="31542994">
              <w:marLeft w:val="0"/>
              <w:marRight w:val="0"/>
              <w:marTop w:val="538"/>
              <w:marBottom w:val="0"/>
              <w:divBdr>
                <w:top w:val="none" w:sz="0" w:space="0" w:color="auto"/>
                <w:left w:val="none" w:sz="0" w:space="0" w:color="auto"/>
                <w:bottom w:val="none" w:sz="0" w:space="0" w:color="auto"/>
                <w:right w:val="none" w:sz="0" w:space="0" w:color="auto"/>
              </w:divBdr>
            </w:div>
            <w:div w:id="2074963894">
              <w:marLeft w:val="0"/>
              <w:marRight w:val="0"/>
              <w:marTop w:val="0"/>
              <w:marBottom w:val="0"/>
              <w:divBdr>
                <w:top w:val="none" w:sz="0" w:space="0" w:color="auto"/>
                <w:left w:val="none" w:sz="0" w:space="0" w:color="auto"/>
                <w:bottom w:val="none" w:sz="0" w:space="0" w:color="auto"/>
                <w:right w:val="none" w:sz="0" w:space="0" w:color="auto"/>
              </w:divBdr>
            </w:div>
          </w:divsChild>
        </w:div>
        <w:div w:id="1432973203">
          <w:marLeft w:val="401"/>
          <w:marRight w:val="401"/>
          <w:marTop w:val="0"/>
          <w:marBottom w:val="0"/>
          <w:divBdr>
            <w:top w:val="none" w:sz="0" w:space="0" w:color="auto"/>
            <w:left w:val="none" w:sz="0" w:space="0" w:color="auto"/>
            <w:bottom w:val="none" w:sz="0" w:space="0" w:color="auto"/>
            <w:right w:val="none" w:sz="0" w:space="0" w:color="auto"/>
          </w:divBdr>
          <w:divsChild>
            <w:div w:id="1865557987">
              <w:marLeft w:val="272"/>
              <w:marRight w:val="0"/>
              <w:marTop w:val="376"/>
              <w:marBottom w:val="0"/>
              <w:divBdr>
                <w:top w:val="none" w:sz="0" w:space="0" w:color="auto"/>
                <w:left w:val="none" w:sz="0" w:space="0" w:color="auto"/>
                <w:bottom w:val="none" w:sz="0" w:space="0" w:color="auto"/>
                <w:right w:val="none" w:sz="0" w:space="0" w:color="auto"/>
              </w:divBdr>
            </w:div>
          </w:divsChild>
        </w:div>
        <w:div w:id="350959726">
          <w:marLeft w:val="413"/>
          <w:marRight w:val="0"/>
          <w:marTop w:val="250"/>
          <w:marBottom w:val="250"/>
          <w:divBdr>
            <w:top w:val="none" w:sz="0" w:space="0" w:color="auto"/>
            <w:left w:val="none" w:sz="0" w:space="0" w:color="auto"/>
            <w:bottom w:val="none" w:sz="0" w:space="0" w:color="auto"/>
            <w:right w:val="none" w:sz="0" w:space="0" w:color="auto"/>
          </w:divBdr>
        </w:div>
      </w:divsChild>
    </w:div>
    <w:div w:id="2146194102">
      <w:bodyDiv w:val="1"/>
      <w:marLeft w:val="0"/>
      <w:marRight w:val="0"/>
      <w:marTop w:val="0"/>
      <w:marBottom w:val="0"/>
      <w:divBdr>
        <w:top w:val="none" w:sz="0" w:space="0" w:color="auto"/>
        <w:left w:val="none" w:sz="0" w:space="0" w:color="auto"/>
        <w:bottom w:val="none" w:sz="0" w:space="0" w:color="auto"/>
        <w:right w:val="none" w:sz="0" w:space="0" w:color="auto"/>
      </w:divBdr>
      <w:divsChild>
        <w:div w:id="1257248453">
          <w:marLeft w:val="0"/>
          <w:marRight w:val="0"/>
          <w:marTop w:val="0"/>
          <w:marBottom w:val="0"/>
          <w:divBdr>
            <w:top w:val="none" w:sz="0" w:space="0" w:color="auto"/>
            <w:left w:val="none" w:sz="0" w:space="0" w:color="auto"/>
            <w:bottom w:val="none" w:sz="0" w:space="0" w:color="auto"/>
            <w:right w:val="none" w:sz="0" w:space="0" w:color="auto"/>
          </w:divBdr>
        </w:div>
        <w:div w:id="169026534">
          <w:marLeft w:val="0"/>
          <w:marRight w:val="0"/>
          <w:marTop w:val="0"/>
          <w:marBottom w:val="0"/>
          <w:divBdr>
            <w:top w:val="none" w:sz="0" w:space="0" w:color="auto"/>
            <w:left w:val="none" w:sz="0" w:space="0" w:color="auto"/>
            <w:bottom w:val="none" w:sz="0" w:space="0" w:color="auto"/>
            <w:right w:val="none" w:sz="0" w:space="0" w:color="auto"/>
          </w:divBdr>
        </w:div>
        <w:div w:id="1070688243">
          <w:marLeft w:val="0"/>
          <w:marRight w:val="0"/>
          <w:marTop w:val="0"/>
          <w:marBottom w:val="0"/>
          <w:divBdr>
            <w:top w:val="none" w:sz="0" w:space="0" w:color="auto"/>
            <w:left w:val="none" w:sz="0" w:space="0" w:color="auto"/>
            <w:bottom w:val="none" w:sz="0" w:space="0" w:color="auto"/>
            <w:right w:val="none" w:sz="0" w:space="0" w:color="auto"/>
          </w:divBdr>
        </w:div>
        <w:div w:id="2128117470">
          <w:marLeft w:val="0"/>
          <w:marRight w:val="0"/>
          <w:marTop w:val="0"/>
          <w:marBottom w:val="0"/>
          <w:divBdr>
            <w:top w:val="none" w:sz="0" w:space="0" w:color="auto"/>
            <w:left w:val="none" w:sz="0" w:space="0" w:color="auto"/>
            <w:bottom w:val="none" w:sz="0" w:space="0" w:color="auto"/>
            <w:right w:val="none" w:sz="0" w:space="0" w:color="auto"/>
          </w:divBdr>
        </w:div>
        <w:div w:id="729157409">
          <w:marLeft w:val="0"/>
          <w:marRight w:val="0"/>
          <w:marTop w:val="0"/>
          <w:marBottom w:val="0"/>
          <w:divBdr>
            <w:top w:val="none" w:sz="0" w:space="0" w:color="auto"/>
            <w:left w:val="none" w:sz="0" w:space="0" w:color="auto"/>
            <w:bottom w:val="none" w:sz="0" w:space="0" w:color="auto"/>
            <w:right w:val="none" w:sz="0" w:space="0" w:color="auto"/>
          </w:divBdr>
          <w:divsChild>
            <w:div w:id="770317844">
              <w:marLeft w:val="0"/>
              <w:marRight w:val="0"/>
              <w:marTop w:val="0"/>
              <w:marBottom w:val="0"/>
              <w:divBdr>
                <w:top w:val="none" w:sz="0" w:space="0" w:color="auto"/>
                <w:left w:val="none" w:sz="0" w:space="0" w:color="auto"/>
                <w:bottom w:val="none" w:sz="0" w:space="0" w:color="auto"/>
                <w:right w:val="none" w:sz="0" w:space="0" w:color="auto"/>
              </w:divBdr>
            </w:div>
            <w:div w:id="1972130862">
              <w:marLeft w:val="0"/>
              <w:marRight w:val="0"/>
              <w:marTop w:val="0"/>
              <w:marBottom w:val="0"/>
              <w:divBdr>
                <w:top w:val="none" w:sz="0" w:space="0" w:color="auto"/>
                <w:left w:val="none" w:sz="0" w:space="0" w:color="auto"/>
                <w:bottom w:val="none" w:sz="0" w:space="0" w:color="auto"/>
                <w:right w:val="none" w:sz="0" w:space="0" w:color="auto"/>
              </w:divBdr>
            </w:div>
            <w:div w:id="417290247">
              <w:marLeft w:val="0"/>
              <w:marRight w:val="0"/>
              <w:marTop w:val="0"/>
              <w:marBottom w:val="0"/>
              <w:divBdr>
                <w:top w:val="none" w:sz="0" w:space="0" w:color="auto"/>
                <w:left w:val="none" w:sz="0" w:space="0" w:color="auto"/>
                <w:bottom w:val="none" w:sz="0" w:space="0" w:color="auto"/>
                <w:right w:val="none" w:sz="0" w:space="0" w:color="auto"/>
              </w:divBdr>
            </w:div>
            <w:div w:id="475993221">
              <w:marLeft w:val="0"/>
              <w:marRight w:val="0"/>
              <w:marTop w:val="0"/>
              <w:marBottom w:val="0"/>
              <w:divBdr>
                <w:top w:val="none" w:sz="0" w:space="0" w:color="auto"/>
                <w:left w:val="none" w:sz="0" w:space="0" w:color="auto"/>
                <w:bottom w:val="none" w:sz="0" w:space="0" w:color="auto"/>
                <w:right w:val="none" w:sz="0" w:space="0" w:color="auto"/>
              </w:divBdr>
            </w:div>
            <w:div w:id="8450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tjmg.jus.br/juridico/sf/proc_resultado2.jsp?listaProcessos=10692090083704001" TargetMode="External"/><Relationship Id="rId13" Type="http://schemas.openxmlformats.org/officeDocument/2006/relationships/hyperlink" Target="http://www.planalto.gov.br/ccivil_03/_ato2015-2018/2015/lei/l13105.htm" TargetMode="External"/><Relationship Id="rId18" Type="http://schemas.openxmlformats.org/officeDocument/2006/relationships/hyperlink" Target="http://www.stj.jus.br/sites/STJ/default/pt_BR/Comunica%C3%A7%C3%A3o/noticias/Not%C3%ADcias/Controv%C3%A9rsia-sobre-usucapi%C3%A3o-extraordin%C3%A1ria-%C3%A9-primeira-afeta%C3%A7%C3%A3o-eletr%C3%B4nica-na-Segunda-Se%C3%A7%C3%A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7" Type="http://schemas.openxmlformats.org/officeDocument/2006/relationships/endnotes" Target="endnotes.xml"/><Relationship Id="rId12" Type="http://schemas.openxmlformats.org/officeDocument/2006/relationships/hyperlink" Target="http://www.stj.jus.br/repetitivos/temas_repetitivos/" TargetMode="External"/><Relationship Id="rId17" Type="http://schemas.openxmlformats.org/officeDocument/2006/relationships/hyperlink" Target="http://www.urbanismo.mppr.mp.br/arquivos/File/orientacoes_basicas_registro_loteamentos.pdf" TargetMode="External"/><Relationship Id="rId25"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2" Type="http://schemas.openxmlformats.org/officeDocument/2006/relationships/numbering" Target="numbering.xml"/><Relationship Id="rId16" Type="http://schemas.openxmlformats.org/officeDocument/2006/relationships/hyperlink" Target="http://irib.org.br/app/webroot/files/downloads/files/4582.pdf" TargetMode="External"/><Relationship Id="rId20"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jus.br/sites/STJ/default/pt_BR/Comunica%C3%A7%C3%A3o/noticias/Not%C3%ADcias/Terceira-Se%C3%A7%C3%A3o-vai-rediscutir-limite-da-insignific%C3%A2ncia-em-crime-de-descaminho" TargetMode="External"/><Relationship Id="rId24"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5" Type="http://schemas.openxmlformats.org/officeDocument/2006/relationships/webSettings" Target="webSettings.xml"/><Relationship Id="rId15" Type="http://schemas.openxmlformats.org/officeDocument/2006/relationships/hyperlink" Target="http://www.irib.org.br/noticias/detalhes/cnj-provimento-cgjrj-41-2013-cnd-do-inss-dispensa-pedido-de-providencias" TargetMode="External"/><Relationship Id="rId23"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10" Type="http://schemas.openxmlformats.org/officeDocument/2006/relationships/hyperlink" Target="https://bdjur.stj.jus.br/jspui/bitstream/2011/105283/Emr_24_2016_PRE.pdf" TargetMode="External"/><Relationship Id="rId19" Type="http://schemas.openxmlformats.org/officeDocument/2006/relationships/hyperlink" Target="http://stf.jus.br/portal/processo/verProcessoAndamento.asp?numero=422349&amp;classe=RE&amp;codigoClasse=0&amp;origem=JUR&amp;recurso=0&amp;tipoJulgamento=M" TargetMode="External"/><Relationship Id="rId4" Type="http://schemas.openxmlformats.org/officeDocument/2006/relationships/settings" Target="settings.xml"/><Relationship Id="rId9" Type="http://schemas.openxmlformats.org/officeDocument/2006/relationships/hyperlink" Target="http://www.lexml.gov.br/urn/urn:lex:br:federal:lei:1991-07-24;8212" TargetMode="External"/><Relationship Id="rId14" Type="http://schemas.openxmlformats.org/officeDocument/2006/relationships/hyperlink" Target="http://www.planalto.gov.br/ccivil_03/_ato2015-2018/2015/lei/l13105.htm" TargetMode="External"/><Relationship Id="rId22"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j.jus.br/sites/STJ/default/pt_BR/Comunica%C3%A7%C3%A3o/noticias/Not%C3%ADcias/Controv%C3%A9rsia-sobre-usucapi%C3%A3o-extraordin%C3%A1ria-%C3%A9-primeira-afeta%C3%A7%C3%A3o-eletr%C3%B4nica-na-Segunda-Se%C3%A7%C3%A3o" TargetMode="External"/><Relationship Id="rId3" Type="http://schemas.openxmlformats.org/officeDocument/2006/relationships/hyperlink" Target="http://www.irib.org.br/noticias/detalhes/cnj-provimento-cgjrj-41-2013-cnd-do-inss-dispensa-pedido-de-providencias" TargetMode="External"/><Relationship Id="rId7" Type="http://schemas.openxmlformats.org/officeDocument/2006/relationships/hyperlink" Target="http://stf.jus.br/portal/processo/verProcessoAndamento.asp?numero=422349&amp;classe=RE&amp;codigoClasse=0&amp;origem=JUR&amp;recurso=0&amp;tipoJulgamento=M" TargetMode="External"/><Relationship Id="rId2" Type="http://schemas.openxmlformats.org/officeDocument/2006/relationships/hyperlink" Target="http://irib.org.br/app/webroot/files/downloads/files/4582.pdf" TargetMode="External"/><Relationship Id="rId1" Type="http://schemas.openxmlformats.org/officeDocument/2006/relationships/hyperlink" Target="http://www4.tjmg.jus.br/juridico/sf/proc_resultado2.jsp?listaProcessos=10142170003297001" TargetMode="External"/><Relationship Id="rId6"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5" Type="http://schemas.openxmlformats.org/officeDocument/2006/relationships/hyperlink" Target="https://www5.tjmg.jus.br/jurisprudencia/pesquisaPalavrasEspelhoAcordao.do?&amp;numeroRegistro=3&amp;totalLinhas=46&amp;paginaNumero=3&amp;linhasPorPagina=1&amp;palavras=usucapi%E3o%20e%20loteamento%20irregular&amp;pesquisarPor=ementa&amp;orderByData=2&amp;referenciaLegislativa=Clique%20na%20lupa%20para%20pesquisar%20as%20refer%EAncias%20cadastradas...&amp;pesquisaPalavras=Pesquisar&amp;" TargetMode="External"/><Relationship Id="rId4" Type="http://schemas.openxmlformats.org/officeDocument/2006/relationships/hyperlink" Target="http://www.urbanismo.mppr.mp.br/arquivos/File/orientacoes_basicas_registro_loteament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0B06-0CE4-4607-A61A-7C7E034F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10579</Words>
  <Characters>57129</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dcterms:created xsi:type="dcterms:W3CDTF">2019-04-10T15:48:00Z</dcterms:created>
  <dcterms:modified xsi:type="dcterms:W3CDTF">2019-04-10T15:48:00Z</dcterms:modified>
</cp:coreProperties>
</file>